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B4" w:rsidRPr="00555EE1" w:rsidRDefault="00DD58B4" w:rsidP="00DD58B4">
      <w:pPr>
        <w:pStyle w:val="1051GotZwischent1"/>
        <w:rPr>
          <w:rFonts w:ascii="Times New Roman" w:hAnsi="Times New Roman" w:cs="Times New Roman"/>
        </w:rPr>
      </w:pPr>
      <w:bookmarkStart w:id="0" w:name="_GoBack"/>
      <w:bookmarkEnd w:id="0"/>
      <w:r w:rsidRPr="00555EE1">
        <w:rPr>
          <w:rFonts w:ascii="Times New Roman" w:hAnsi="Times New Roman" w:cs="Times New Roman"/>
        </w:rPr>
        <w:t>Predigtvorschlag</w:t>
      </w:r>
    </w:p>
    <w:p w:rsidR="00DD58B4" w:rsidRPr="00555EE1" w:rsidRDefault="00DD58B4" w:rsidP="00DD58B4">
      <w:pPr>
        <w:pStyle w:val="1050GotGrund"/>
        <w:rPr>
          <w:rStyle w:val="1050Vorbeter"/>
          <w:rFonts w:ascii="Times New Roman" w:hAnsi="Times New Roman" w:cs="Times New Roman"/>
        </w:rPr>
      </w:pPr>
    </w:p>
    <w:p w:rsidR="00DD58B4" w:rsidRPr="00555EE1" w:rsidRDefault="00DD58B4" w:rsidP="00DD58B4">
      <w:pPr>
        <w:pStyle w:val="1050GotGrund"/>
        <w:rPr>
          <w:rFonts w:ascii="Times New Roman" w:hAnsi="Times New Roman" w:cs="Times New Roman"/>
        </w:rPr>
      </w:pPr>
      <w:r w:rsidRPr="00555EE1">
        <w:rPr>
          <w:rFonts w:ascii="Times New Roman" w:hAnsi="Times New Roman" w:cs="Times New Roman"/>
        </w:rPr>
        <w:t>Zu Beginn ein Gedicht:</w:t>
      </w:r>
    </w:p>
    <w:p w:rsidR="00DD58B4" w:rsidRPr="00555EE1" w:rsidRDefault="00DD58B4" w:rsidP="00DD58B4">
      <w:pPr>
        <w:pStyle w:val="1050GotGrund"/>
        <w:jc w:val="center"/>
        <w:rPr>
          <w:rFonts w:ascii="Times New Roman" w:hAnsi="Times New Roman" w:cs="Times New Roman"/>
          <w:i/>
          <w:iCs/>
          <w:spacing w:val="25"/>
          <w:position w:val="-4"/>
        </w:rPr>
      </w:pPr>
      <w:r w:rsidRPr="00555EE1">
        <w:rPr>
          <w:rFonts w:ascii="Times New Roman" w:hAnsi="Times New Roman" w:cs="Times New Roman"/>
          <w:i/>
          <w:iCs/>
          <w:spacing w:val="25"/>
          <w:position w:val="-4"/>
        </w:rPr>
        <w:t>Es ist Unsinn</w:t>
      </w:r>
      <w:r w:rsidRPr="00555EE1">
        <w:rPr>
          <w:rFonts w:ascii="Times New Roman" w:hAnsi="Times New Roman" w:cs="Times New Roman"/>
          <w:i/>
          <w:iCs/>
          <w:spacing w:val="25"/>
          <w:position w:val="-4"/>
        </w:rPr>
        <w:br/>
        <w:t>sagt die Vernunft</w:t>
      </w:r>
      <w:r w:rsidRPr="00555EE1">
        <w:rPr>
          <w:rFonts w:ascii="Times New Roman" w:hAnsi="Times New Roman" w:cs="Times New Roman"/>
          <w:i/>
          <w:iCs/>
          <w:spacing w:val="25"/>
          <w:position w:val="-4"/>
        </w:rPr>
        <w:br/>
        <w:t>Es ist was es ist</w:t>
      </w:r>
      <w:r w:rsidRPr="00555EE1">
        <w:rPr>
          <w:rFonts w:ascii="Times New Roman" w:hAnsi="Times New Roman" w:cs="Times New Roman"/>
          <w:i/>
          <w:iCs/>
          <w:spacing w:val="25"/>
          <w:position w:val="-4"/>
        </w:rPr>
        <w:br/>
        <w:t>sagt die Liebe.</w:t>
      </w:r>
    </w:p>
    <w:p w:rsidR="00DD58B4" w:rsidRPr="00555EE1" w:rsidRDefault="00DD58B4" w:rsidP="00DD58B4">
      <w:pPr>
        <w:pStyle w:val="1050GotGrund"/>
        <w:jc w:val="center"/>
        <w:rPr>
          <w:rFonts w:ascii="Times New Roman" w:hAnsi="Times New Roman" w:cs="Times New Roman"/>
          <w:i/>
          <w:iCs/>
          <w:spacing w:val="25"/>
          <w:position w:val="-4"/>
        </w:rPr>
      </w:pPr>
      <w:r w:rsidRPr="00555EE1">
        <w:rPr>
          <w:rFonts w:ascii="Times New Roman" w:hAnsi="Times New Roman" w:cs="Times New Roman"/>
          <w:i/>
          <w:iCs/>
          <w:spacing w:val="25"/>
          <w:position w:val="-4"/>
        </w:rPr>
        <w:t>Es ist Unglück</w:t>
      </w:r>
      <w:r w:rsidRPr="00555EE1">
        <w:rPr>
          <w:rFonts w:ascii="Times New Roman" w:hAnsi="Times New Roman" w:cs="Times New Roman"/>
          <w:i/>
          <w:iCs/>
          <w:spacing w:val="25"/>
          <w:position w:val="-4"/>
        </w:rPr>
        <w:br/>
        <w:t>sagt die Berechnung</w:t>
      </w:r>
      <w:r w:rsidRPr="00555EE1">
        <w:rPr>
          <w:rFonts w:ascii="Times New Roman" w:hAnsi="Times New Roman" w:cs="Times New Roman"/>
          <w:i/>
          <w:iCs/>
          <w:spacing w:val="25"/>
          <w:position w:val="-4"/>
        </w:rPr>
        <w:br/>
        <w:t>Es ist nichts als Schmerz</w:t>
      </w:r>
      <w:r w:rsidRPr="00555EE1">
        <w:rPr>
          <w:rFonts w:ascii="Times New Roman" w:hAnsi="Times New Roman" w:cs="Times New Roman"/>
          <w:i/>
          <w:iCs/>
          <w:spacing w:val="25"/>
          <w:position w:val="-4"/>
        </w:rPr>
        <w:br/>
        <w:t>sagt die Angst</w:t>
      </w:r>
      <w:r w:rsidRPr="00555EE1">
        <w:rPr>
          <w:rFonts w:ascii="Times New Roman" w:hAnsi="Times New Roman" w:cs="Times New Roman"/>
          <w:i/>
          <w:iCs/>
          <w:spacing w:val="25"/>
          <w:position w:val="-4"/>
        </w:rPr>
        <w:br/>
        <w:t>Es ist aussichtslos</w:t>
      </w:r>
      <w:r w:rsidRPr="00555EE1">
        <w:rPr>
          <w:rFonts w:ascii="Times New Roman" w:hAnsi="Times New Roman" w:cs="Times New Roman"/>
          <w:i/>
          <w:iCs/>
          <w:spacing w:val="25"/>
          <w:position w:val="-4"/>
        </w:rPr>
        <w:br/>
        <w:t>sagt die Einsicht</w:t>
      </w:r>
      <w:r w:rsidRPr="00555EE1">
        <w:rPr>
          <w:rFonts w:ascii="Times New Roman" w:hAnsi="Times New Roman" w:cs="Times New Roman"/>
          <w:i/>
          <w:iCs/>
          <w:spacing w:val="25"/>
          <w:position w:val="-4"/>
        </w:rPr>
        <w:br/>
        <w:t>Es ist was es ist</w:t>
      </w:r>
      <w:r w:rsidRPr="00555EE1">
        <w:rPr>
          <w:rFonts w:ascii="Times New Roman" w:hAnsi="Times New Roman" w:cs="Times New Roman"/>
          <w:i/>
          <w:iCs/>
          <w:spacing w:val="25"/>
          <w:position w:val="-4"/>
        </w:rPr>
        <w:br/>
        <w:t>sagt die Liebe.</w:t>
      </w:r>
    </w:p>
    <w:p w:rsidR="00DD58B4" w:rsidRDefault="00DD58B4" w:rsidP="00DD58B4">
      <w:pPr>
        <w:pStyle w:val="1050GotGrund"/>
        <w:jc w:val="center"/>
        <w:rPr>
          <w:rFonts w:ascii="Times New Roman" w:hAnsi="Times New Roman" w:cs="Times New Roman"/>
          <w:i/>
          <w:iCs/>
          <w:spacing w:val="25"/>
          <w:position w:val="-4"/>
        </w:rPr>
      </w:pPr>
      <w:r w:rsidRPr="00555EE1">
        <w:rPr>
          <w:rFonts w:ascii="Times New Roman" w:hAnsi="Times New Roman" w:cs="Times New Roman"/>
          <w:i/>
          <w:iCs/>
          <w:spacing w:val="25"/>
          <w:position w:val="-4"/>
        </w:rPr>
        <w:t>Es ist lächerlich</w:t>
      </w:r>
      <w:r w:rsidRPr="00555EE1">
        <w:rPr>
          <w:rFonts w:ascii="Times New Roman" w:hAnsi="Times New Roman" w:cs="Times New Roman"/>
          <w:i/>
          <w:iCs/>
          <w:spacing w:val="25"/>
          <w:position w:val="-4"/>
        </w:rPr>
        <w:br/>
        <w:t>sagt der Stolz</w:t>
      </w:r>
      <w:r w:rsidRPr="00555EE1">
        <w:rPr>
          <w:rFonts w:ascii="Times New Roman" w:hAnsi="Times New Roman" w:cs="Times New Roman"/>
          <w:i/>
          <w:iCs/>
          <w:spacing w:val="25"/>
          <w:position w:val="-4"/>
        </w:rPr>
        <w:br/>
        <w:t>Es ist leichtsinnig</w:t>
      </w:r>
      <w:r w:rsidRPr="00555EE1">
        <w:rPr>
          <w:rFonts w:ascii="Times New Roman" w:hAnsi="Times New Roman" w:cs="Times New Roman"/>
          <w:i/>
          <w:iCs/>
          <w:spacing w:val="25"/>
          <w:position w:val="-4"/>
        </w:rPr>
        <w:br/>
        <w:t>sagt die Vorsicht</w:t>
      </w:r>
      <w:r w:rsidRPr="00555EE1">
        <w:rPr>
          <w:rFonts w:ascii="Times New Roman" w:hAnsi="Times New Roman" w:cs="Times New Roman"/>
          <w:i/>
          <w:iCs/>
          <w:spacing w:val="25"/>
          <w:position w:val="-4"/>
        </w:rPr>
        <w:br/>
        <w:t>Es ist unmöglich</w:t>
      </w:r>
      <w:r w:rsidRPr="00555EE1">
        <w:rPr>
          <w:rFonts w:ascii="Times New Roman" w:hAnsi="Times New Roman" w:cs="Times New Roman"/>
          <w:i/>
          <w:iCs/>
          <w:spacing w:val="25"/>
          <w:position w:val="-4"/>
        </w:rPr>
        <w:br/>
        <w:t>sagt die Erfahrung</w:t>
      </w:r>
      <w:r w:rsidRPr="00555EE1">
        <w:rPr>
          <w:rFonts w:ascii="Times New Roman" w:hAnsi="Times New Roman" w:cs="Times New Roman"/>
          <w:i/>
          <w:iCs/>
          <w:spacing w:val="25"/>
          <w:position w:val="-4"/>
        </w:rPr>
        <w:br/>
        <w:t>Es ist was es ist</w:t>
      </w:r>
      <w:r w:rsidRPr="00555EE1">
        <w:rPr>
          <w:rFonts w:ascii="Times New Roman" w:hAnsi="Times New Roman" w:cs="Times New Roman"/>
          <w:i/>
          <w:iCs/>
          <w:spacing w:val="25"/>
          <w:position w:val="-4"/>
        </w:rPr>
        <w:br/>
        <w:t>sagt die Liebe.</w:t>
      </w:r>
    </w:p>
    <w:p w:rsidR="00555EE1" w:rsidRPr="00555EE1" w:rsidRDefault="00555EE1" w:rsidP="00DD58B4">
      <w:pPr>
        <w:pStyle w:val="1050GotGrund"/>
        <w:jc w:val="center"/>
        <w:rPr>
          <w:rFonts w:ascii="Times New Roman" w:hAnsi="Times New Roman" w:cs="Times New Roman"/>
          <w:i/>
          <w:iCs/>
          <w:spacing w:val="25"/>
          <w:position w:val="-4"/>
        </w:rPr>
      </w:pPr>
    </w:p>
    <w:p w:rsidR="00555EE1" w:rsidRPr="00555EE1" w:rsidRDefault="00555EE1" w:rsidP="00555EE1">
      <w:pPr>
        <w:pStyle w:val="1050GotGrund"/>
        <w:rPr>
          <w:rFonts w:ascii="Times New Roman" w:hAnsi="Times New Roman" w:cs="Times New Roman"/>
          <w:sz w:val="22"/>
          <w:szCs w:val="22"/>
        </w:rPr>
      </w:pPr>
      <w:r w:rsidRPr="00555EE1">
        <w:rPr>
          <w:rFonts w:ascii="Times New Roman" w:hAnsi="Times New Roman" w:cs="Times New Roman"/>
          <w:sz w:val="22"/>
          <w:szCs w:val="22"/>
        </w:rPr>
        <w:t>Erich Fried, der österr</w:t>
      </w:r>
      <w:r>
        <w:rPr>
          <w:rFonts w:ascii="Times New Roman" w:hAnsi="Times New Roman" w:cs="Times New Roman"/>
          <w:sz w:val="22"/>
          <w:szCs w:val="22"/>
        </w:rPr>
        <w:t xml:space="preserve">eichische Lyriker, plädiert in </w:t>
      </w:r>
      <w:r w:rsidRPr="00555EE1">
        <w:rPr>
          <w:rFonts w:ascii="Times New Roman" w:hAnsi="Times New Roman" w:cs="Times New Roman"/>
          <w:sz w:val="22"/>
          <w:szCs w:val="22"/>
        </w:rPr>
        <w:t>seinem reimlosen Gedicht, das er 1983 veröffentlicht hat, in einer einfachen und unverschlüsselten Sprache für die Liebe, die sich gegen Vernunft, Berechnung, Angst, Einsicht, Stolz, Vorsicht und Erfahrung durchsetzen kann. Die Gegenargumente versuchen, der Liebe ihre Legitimität und Beständigkeit abzusprechen: Sie sei unsinnig, bedeute Unglück und Schmerz; sie sei vergeblich, lächerlich, leichtsinnig und unmöglich. Letztlich sei die Liebe irreal, mit einer vernünftigen Weltsicht nicht vereinbar.</w:t>
      </w:r>
    </w:p>
    <w:p w:rsidR="00555EE1" w:rsidRPr="00555EE1" w:rsidRDefault="00555EE1" w:rsidP="00555EE1">
      <w:pPr>
        <w:pStyle w:val="1050GotGrund"/>
        <w:rPr>
          <w:rFonts w:ascii="Times New Roman" w:hAnsi="Times New Roman" w:cs="Times New Roman"/>
          <w:sz w:val="22"/>
          <w:szCs w:val="22"/>
        </w:rPr>
      </w:pPr>
      <w:r w:rsidRPr="00555EE1">
        <w:rPr>
          <w:rFonts w:ascii="Times New Roman" w:hAnsi="Times New Roman" w:cs="Times New Roman"/>
          <w:sz w:val="22"/>
          <w:szCs w:val="22"/>
        </w:rPr>
        <w:t xml:space="preserve">„Gott ist die Liebe“ fasst der Schreiber des ersten Johannesbriefes das Wesen des dreifaltigen Gottes knapp zusammen. Und „wer in der Liebe bleibt, der bleibt in Gott, und Gott bleibt in ihm“ (1 </w:t>
      </w:r>
      <w:proofErr w:type="spellStart"/>
      <w:r w:rsidRPr="00555EE1">
        <w:rPr>
          <w:rFonts w:ascii="Times New Roman" w:hAnsi="Times New Roman" w:cs="Times New Roman"/>
          <w:sz w:val="22"/>
          <w:szCs w:val="22"/>
        </w:rPr>
        <w:t>Joh</w:t>
      </w:r>
      <w:proofErr w:type="spellEnd"/>
      <w:r w:rsidRPr="00555EE1">
        <w:rPr>
          <w:rFonts w:ascii="Times New Roman" w:hAnsi="Times New Roman" w:cs="Times New Roman"/>
          <w:sz w:val="22"/>
          <w:szCs w:val="22"/>
        </w:rPr>
        <w:t xml:space="preserve"> 4,16b). Gemeinschaft mit Gott und Gemeinschaft der Menschen untereinander ruht auf dem Fundament der Liebe, die im Blick auf die Realitäten der Welt mit diesem Gott sagen kann: „Es ist, was es ist.“</w:t>
      </w:r>
    </w:p>
    <w:p w:rsidR="00DD58B4" w:rsidRPr="00555EE1" w:rsidRDefault="00555EE1" w:rsidP="00555EE1">
      <w:pPr>
        <w:pStyle w:val="1050GotGrund"/>
        <w:jc w:val="left"/>
        <w:rPr>
          <w:rFonts w:ascii="Times New Roman" w:hAnsi="Times New Roman" w:cs="Times New Roman"/>
          <w:sz w:val="22"/>
          <w:szCs w:val="22"/>
        </w:rPr>
      </w:pPr>
      <w:r w:rsidRPr="00555EE1">
        <w:rPr>
          <w:rFonts w:ascii="Times New Roman" w:hAnsi="Times New Roman" w:cs="Times New Roman"/>
          <w:sz w:val="22"/>
          <w:szCs w:val="22"/>
        </w:rPr>
        <w:t>Es ist der Blickwinkel des Schöpfers, der im Anfang Erde, Meer und alles, was dazugehört geschaffen hat: der dem Menschen den Atem des Lebens eingehaucht und ihm den Heiligen Geist, der „Herr ist und lebendig macht“ (Credo), geschenkt hat. Wer mit und von diesem Gott her denkt, der sieht hinter die zeitbedingten Kulissen eines irdischen „Geschichts-Theaters“ mit seiner vordergründigen Vernunft, seiner Berechnung, seinem Schmerz und seiner Angst. Er ahnt, dass für den, der glaubt, keine Situation aussichtslos ist, auch wenn Erfahrung oder Stolz anderes verkünden – eben, weil die Liebe alles überwindet mit ihrer ganz eigenen Sicht der Realität. Aus einem Gegeneinander kann so ein Miteinander werden, Feinden öffnet sich eine Perspektive zur Versöhnung und der Tod wird zum Durchgang zum Leben.</w:t>
      </w:r>
    </w:p>
    <w:p w:rsidR="00555EE1" w:rsidRPr="00555EE1" w:rsidRDefault="00555EE1" w:rsidP="00DD58B4">
      <w:pPr>
        <w:pStyle w:val="1050GotGrund"/>
        <w:ind w:firstLine="227"/>
        <w:rPr>
          <w:rFonts w:ascii="Times New Roman" w:hAnsi="Times New Roman" w:cs="Times New Roman"/>
          <w:w w:val="101"/>
          <w:sz w:val="22"/>
          <w:szCs w:val="22"/>
        </w:rPr>
      </w:pPr>
    </w:p>
    <w:p w:rsidR="00DD58B4" w:rsidRPr="00555EE1" w:rsidRDefault="00555EE1" w:rsidP="00555EE1">
      <w:pPr>
        <w:pStyle w:val="1050GotGrund"/>
        <w:rPr>
          <w:rFonts w:ascii="Times New Roman" w:hAnsi="Times New Roman" w:cs="Times New Roman"/>
          <w:w w:val="101"/>
          <w:sz w:val="22"/>
          <w:szCs w:val="22"/>
        </w:rPr>
      </w:pPr>
      <w:r w:rsidRPr="00555EE1">
        <w:rPr>
          <w:rFonts w:ascii="Times New Roman" w:hAnsi="Times New Roman" w:cs="Times New Roman"/>
          <w:b/>
          <w:w w:val="101"/>
          <w:sz w:val="22"/>
          <w:szCs w:val="22"/>
        </w:rPr>
        <w:t>miteinander</w:t>
      </w:r>
      <w:r w:rsidRPr="00555EE1">
        <w:rPr>
          <w:rFonts w:ascii="Times New Roman" w:hAnsi="Times New Roman" w:cs="Times New Roman"/>
          <w:w w:val="101"/>
          <w:sz w:val="22"/>
          <w:szCs w:val="22"/>
        </w:rPr>
        <w:t xml:space="preserve"> – Punkt – </w:t>
      </w:r>
      <w:r w:rsidRPr="00555EE1">
        <w:rPr>
          <w:rFonts w:ascii="Times New Roman" w:hAnsi="Times New Roman" w:cs="Times New Roman"/>
          <w:b/>
          <w:w w:val="101"/>
          <w:sz w:val="22"/>
          <w:szCs w:val="22"/>
        </w:rPr>
        <w:t>versöhnt</w:t>
      </w:r>
      <w:r w:rsidRPr="00555EE1">
        <w:rPr>
          <w:rFonts w:ascii="Times New Roman" w:hAnsi="Times New Roman" w:cs="Times New Roman"/>
          <w:w w:val="101"/>
          <w:sz w:val="22"/>
          <w:szCs w:val="22"/>
        </w:rPr>
        <w:t xml:space="preserve"> – Punkt – </w:t>
      </w:r>
      <w:r w:rsidRPr="00555EE1">
        <w:rPr>
          <w:rFonts w:ascii="Times New Roman" w:hAnsi="Times New Roman" w:cs="Times New Roman"/>
          <w:b/>
          <w:w w:val="101"/>
          <w:sz w:val="22"/>
          <w:szCs w:val="22"/>
        </w:rPr>
        <w:t>leben</w:t>
      </w:r>
      <w:r w:rsidRPr="00555EE1">
        <w:rPr>
          <w:rFonts w:ascii="Times New Roman" w:hAnsi="Times New Roman" w:cs="Times New Roman"/>
          <w:w w:val="101"/>
          <w:sz w:val="22"/>
          <w:szCs w:val="22"/>
        </w:rPr>
        <w:t xml:space="preserve"> – Punkt: Unter diesem Leitwort steht in diesem Jahr die Pfingstaktion von Renovabis. Damit greift die Solidaritätsaktion der deutschen Katholiken mit den Menschen in Mittel- und Osteuropa zum 25-jährigen Bestehen ein seit ihrer Gründung zentrales Anliegen auf. Dabei sollen im Jubiläumsjahr nicht nur Fragen der Aufarbeitung der oft gewaltbelasteten Vergangenheit in Mittel-, Ost- und Südosteuropa in den Blick der Liebe kommen. Es geht auch um die aktuellen Konflikt-Szenarien und Kommunikationsprobleme zwischen Ost und West, die im Zuge der Flüchtlingskrise immer deutlicher gewordenen sind. Sie sollten im Licht einer Liebe gesehen werden können, die sagt: „Es ist, was es ist!“</w:t>
      </w:r>
    </w:p>
    <w:p w:rsidR="00555EE1" w:rsidRPr="00555EE1" w:rsidRDefault="00555EE1" w:rsidP="00555EE1">
      <w:pPr>
        <w:pStyle w:val="1050GotGrund"/>
        <w:rPr>
          <w:rFonts w:ascii="Times New Roman" w:hAnsi="Times New Roman" w:cs="Times New Roman"/>
          <w:w w:val="101"/>
        </w:rPr>
      </w:pPr>
    </w:p>
    <w:p w:rsidR="00DD58B4" w:rsidRPr="00555EE1" w:rsidRDefault="00DD58B4" w:rsidP="00DD58B4">
      <w:pPr>
        <w:pStyle w:val="1050GotGrund"/>
        <w:rPr>
          <w:rFonts w:ascii="Times New Roman" w:hAnsi="Times New Roman" w:cs="Times New Roman"/>
        </w:rPr>
      </w:pPr>
    </w:p>
    <w:p w:rsidR="00DD58B4" w:rsidRDefault="00DD58B4" w:rsidP="00DD58B4">
      <w:pPr>
        <w:pStyle w:val="1051GotZwischent1"/>
        <w:rPr>
          <w:rFonts w:ascii="Times New Roman" w:hAnsi="Times New Roman" w:cs="Times New Roman"/>
          <w:position w:val="4"/>
        </w:rPr>
      </w:pPr>
      <w:r w:rsidRPr="00555EE1">
        <w:rPr>
          <w:rFonts w:ascii="Times New Roman" w:hAnsi="Times New Roman" w:cs="Times New Roman"/>
          <w:position w:val="4"/>
        </w:rPr>
        <w:t>miteinander.</w:t>
      </w:r>
    </w:p>
    <w:p w:rsidR="00555EE1" w:rsidRPr="00555EE1" w:rsidRDefault="00555EE1" w:rsidP="00DD58B4">
      <w:pPr>
        <w:pStyle w:val="1051GotZwischent1"/>
        <w:rPr>
          <w:rFonts w:ascii="Times New Roman" w:hAnsi="Times New Roman" w:cs="Times New Roman"/>
          <w:position w:val="4"/>
        </w:rPr>
      </w:pPr>
    </w:p>
    <w:p w:rsidR="00DD58B4" w:rsidRPr="00555EE1" w:rsidRDefault="00DD58B4" w:rsidP="00DD58B4">
      <w:pPr>
        <w:pStyle w:val="1050GotGrund"/>
        <w:rPr>
          <w:rFonts w:ascii="Times New Roman" w:hAnsi="Times New Roman" w:cs="Times New Roman"/>
          <w:sz w:val="22"/>
          <w:szCs w:val="22"/>
        </w:rPr>
      </w:pPr>
      <w:r w:rsidRPr="00555EE1">
        <w:rPr>
          <w:rFonts w:ascii="Times New Roman" w:hAnsi="Times New Roman" w:cs="Times New Roman"/>
          <w:sz w:val="22"/>
          <w:szCs w:val="22"/>
        </w:rPr>
        <w:t xml:space="preserve">Da ist zunächst einmal der Begriff </w:t>
      </w:r>
      <w:r w:rsidRPr="00555EE1">
        <w:rPr>
          <w:rFonts w:ascii="Times New Roman" w:hAnsi="Times New Roman" w:cs="Times New Roman"/>
          <w:b/>
          <w:bCs/>
          <w:sz w:val="22"/>
          <w:szCs w:val="22"/>
        </w:rPr>
        <w:t>„miteinander“</w:t>
      </w:r>
      <w:r w:rsidRPr="00555EE1">
        <w:rPr>
          <w:rFonts w:ascii="Times New Roman" w:hAnsi="Times New Roman" w:cs="Times New Roman"/>
          <w:sz w:val="22"/>
          <w:szCs w:val="22"/>
        </w:rPr>
        <w:t>. Viel ist hier geschehen. Etwa wenn man an die deutsch-polnische Aussöhnung denkt. Der Dialog der deutschen und der polnis</w:t>
      </w:r>
      <w:r w:rsidR="00555EE1">
        <w:rPr>
          <w:rFonts w:ascii="Times New Roman" w:hAnsi="Times New Roman" w:cs="Times New Roman"/>
          <w:sz w:val="22"/>
          <w:szCs w:val="22"/>
        </w:rPr>
        <w:t xml:space="preserve">chen Bischöfe sei hier in </w:t>
      </w:r>
      <w:r w:rsidRPr="00555EE1">
        <w:rPr>
          <w:rFonts w:ascii="Times New Roman" w:hAnsi="Times New Roman" w:cs="Times New Roman"/>
          <w:sz w:val="22"/>
          <w:szCs w:val="22"/>
        </w:rPr>
        <w:t xml:space="preserve">Erinnerung gerufen, auch später der Kniefall Willy Brandts in Warschau im Dezember 1970. </w:t>
      </w:r>
      <w:r w:rsidRPr="00555EE1">
        <w:rPr>
          <w:rStyle w:val="1050Gothervorheben"/>
          <w:rFonts w:ascii="Times New Roman" w:hAnsi="Times New Roman" w:cs="Times New Roman"/>
          <w:sz w:val="22"/>
          <w:szCs w:val="22"/>
        </w:rPr>
        <w:t>„Man muss dankbar sein, dass das Gegeneinander-Denken vorbei ist“</w:t>
      </w:r>
      <w:r w:rsidRPr="00555EE1">
        <w:rPr>
          <w:rFonts w:ascii="Times New Roman" w:hAnsi="Times New Roman" w:cs="Times New Roman"/>
          <w:sz w:val="22"/>
          <w:szCs w:val="22"/>
        </w:rPr>
        <w:t>,</w:t>
      </w:r>
      <w:r w:rsidRPr="00555EE1">
        <w:rPr>
          <w:rStyle w:val="1050Gothervorheben"/>
          <w:rFonts w:ascii="Times New Roman" w:hAnsi="Times New Roman" w:cs="Times New Roman"/>
          <w:sz w:val="22"/>
          <w:szCs w:val="22"/>
        </w:rPr>
        <w:t xml:space="preserve"> </w:t>
      </w:r>
      <w:r w:rsidRPr="00555EE1">
        <w:rPr>
          <w:rFonts w:ascii="Times New Roman" w:hAnsi="Times New Roman" w:cs="Times New Roman"/>
          <w:sz w:val="22"/>
          <w:szCs w:val="22"/>
        </w:rPr>
        <w:t xml:space="preserve">bringt es Erzbischof Alfons </w:t>
      </w:r>
      <w:proofErr w:type="spellStart"/>
      <w:r w:rsidRPr="00555EE1">
        <w:rPr>
          <w:rFonts w:ascii="Times New Roman" w:hAnsi="Times New Roman" w:cs="Times New Roman"/>
          <w:sz w:val="22"/>
          <w:szCs w:val="22"/>
        </w:rPr>
        <w:t>Nossol</w:t>
      </w:r>
      <w:proofErr w:type="spellEnd"/>
      <w:r w:rsidRPr="00555EE1">
        <w:rPr>
          <w:rFonts w:ascii="Times New Roman" w:hAnsi="Times New Roman" w:cs="Times New Roman"/>
          <w:sz w:val="22"/>
          <w:szCs w:val="22"/>
        </w:rPr>
        <w:t xml:space="preserve">, einer der Brückenbauer zwischen Polen und Deutschen auf den Punkt. „Ich pflege </w:t>
      </w:r>
      <w:r w:rsidR="00555EE1">
        <w:rPr>
          <w:rFonts w:ascii="Times New Roman" w:hAnsi="Times New Roman" w:cs="Times New Roman"/>
          <w:sz w:val="22"/>
          <w:szCs w:val="22"/>
        </w:rPr>
        <w:t xml:space="preserve">daran zu erinnern“, sagt er in </w:t>
      </w:r>
      <w:r w:rsidRPr="00555EE1">
        <w:rPr>
          <w:rFonts w:ascii="Times New Roman" w:hAnsi="Times New Roman" w:cs="Times New Roman"/>
          <w:sz w:val="22"/>
          <w:szCs w:val="22"/>
        </w:rPr>
        <w:t>einem Interview, „au</w:t>
      </w:r>
      <w:r w:rsidR="00555EE1">
        <w:rPr>
          <w:rFonts w:ascii="Times New Roman" w:hAnsi="Times New Roman" w:cs="Times New Roman"/>
          <w:sz w:val="22"/>
          <w:szCs w:val="22"/>
        </w:rPr>
        <w:t xml:space="preserve">ch Johannes Paul II. hielt den </w:t>
      </w:r>
      <w:r w:rsidRPr="00555EE1">
        <w:rPr>
          <w:rFonts w:ascii="Times New Roman" w:hAnsi="Times New Roman" w:cs="Times New Roman"/>
          <w:sz w:val="22"/>
          <w:szCs w:val="22"/>
        </w:rPr>
        <w:t>Patriotismus sehr hoch. Aber er me</w:t>
      </w:r>
      <w:r w:rsidRPr="00555EE1">
        <w:rPr>
          <w:rFonts w:ascii="Times New Roman" w:hAnsi="Times New Roman" w:cs="Times New Roman"/>
          <w:w w:val="102"/>
          <w:sz w:val="22"/>
          <w:szCs w:val="22"/>
        </w:rPr>
        <w:t xml:space="preserve">inte, Patriotismus müsse in Gestalt von Liebe und nicht des Hasses kommen.“ Es geht also darum, sich weder allein von geschichtlichen Erfahrungen, von Stolz noch übermäßiger Vorsicht leiten zu lassen. Vielmehr kommt es darauf an, befähigt aus dem Glauben an Gott, </w:t>
      </w:r>
      <w:r w:rsidRPr="00555EE1">
        <w:rPr>
          <w:rFonts w:ascii="Times New Roman" w:hAnsi="Times New Roman" w:cs="Times New Roman"/>
          <w:sz w:val="22"/>
          <w:szCs w:val="22"/>
        </w:rPr>
        <w:t xml:space="preserve">der die Liebe ist, zu sagen: Es ist, was es ist…“ </w:t>
      </w:r>
    </w:p>
    <w:p w:rsidR="00555EE1" w:rsidRPr="00555EE1" w:rsidRDefault="00555EE1" w:rsidP="00555EE1">
      <w:pPr>
        <w:pStyle w:val="1050GotGrund"/>
        <w:rPr>
          <w:rFonts w:ascii="Times New Roman" w:hAnsi="Times New Roman" w:cs="Times New Roman"/>
          <w:sz w:val="22"/>
          <w:szCs w:val="22"/>
        </w:rPr>
      </w:pPr>
      <w:r w:rsidRPr="00555EE1">
        <w:rPr>
          <w:rFonts w:ascii="Times New Roman" w:hAnsi="Times New Roman" w:cs="Times New Roman"/>
          <w:sz w:val="22"/>
          <w:szCs w:val="22"/>
        </w:rPr>
        <w:t xml:space="preserve">Dass wir Gemeinschaft mit Gott haben, kann man daran erkennen, dass wir einander als Brüder und Schwestern zugetan sind, meint der Verfasser des ersten Johannesbriefes (vgl. 1 </w:t>
      </w:r>
      <w:proofErr w:type="spellStart"/>
      <w:r w:rsidRPr="00555EE1">
        <w:rPr>
          <w:rFonts w:ascii="Times New Roman" w:hAnsi="Times New Roman" w:cs="Times New Roman"/>
          <w:sz w:val="22"/>
          <w:szCs w:val="22"/>
        </w:rPr>
        <w:t>Joh</w:t>
      </w:r>
      <w:proofErr w:type="spellEnd"/>
      <w:r w:rsidRPr="00555EE1">
        <w:rPr>
          <w:rFonts w:ascii="Times New Roman" w:hAnsi="Times New Roman" w:cs="Times New Roman"/>
          <w:sz w:val="22"/>
          <w:szCs w:val="22"/>
        </w:rPr>
        <w:t xml:space="preserve"> 4,13): „Wenn Gott uns so geliebt hat, müssen auch wir einander lieben. Niemand hat Gott je geschaut; wenn wir einander lieben, bleibt Gott in uns, und seine Liebe ist in uns vollendet“ (1 </w:t>
      </w:r>
      <w:proofErr w:type="spellStart"/>
      <w:r w:rsidRPr="00555EE1">
        <w:rPr>
          <w:rFonts w:ascii="Times New Roman" w:hAnsi="Times New Roman" w:cs="Times New Roman"/>
          <w:sz w:val="22"/>
          <w:szCs w:val="22"/>
        </w:rPr>
        <w:t>Joh</w:t>
      </w:r>
      <w:proofErr w:type="spellEnd"/>
      <w:r w:rsidRPr="00555EE1">
        <w:rPr>
          <w:rFonts w:ascii="Times New Roman" w:hAnsi="Times New Roman" w:cs="Times New Roman"/>
          <w:sz w:val="22"/>
          <w:szCs w:val="22"/>
        </w:rPr>
        <w:t xml:space="preserve"> 4,11f).</w:t>
      </w:r>
    </w:p>
    <w:p w:rsidR="00DD58B4" w:rsidRPr="00555EE1" w:rsidRDefault="00DD58B4" w:rsidP="00DD58B4">
      <w:pPr>
        <w:pStyle w:val="1050GotGrund"/>
        <w:rPr>
          <w:rFonts w:ascii="Times New Roman" w:hAnsi="Times New Roman" w:cs="Times New Roman"/>
        </w:rPr>
      </w:pPr>
    </w:p>
    <w:p w:rsidR="00DD58B4" w:rsidRDefault="00DD58B4" w:rsidP="00DD58B4">
      <w:pPr>
        <w:pStyle w:val="1051GotZwischent1"/>
        <w:rPr>
          <w:rFonts w:ascii="Times New Roman" w:hAnsi="Times New Roman" w:cs="Times New Roman"/>
          <w:position w:val="4"/>
        </w:rPr>
      </w:pPr>
      <w:r w:rsidRPr="00555EE1">
        <w:rPr>
          <w:rFonts w:ascii="Times New Roman" w:hAnsi="Times New Roman" w:cs="Times New Roman"/>
          <w:position w:val="4"/>
        </w:rPr>
        <w:t>versöhnt.</w:t>
      </w:r>
    </w:p>
    <w:p w:rsidR="00555EE1" w:rsidRPr="00555EE1" w:rsidRDefault="00555EE1" w:rsidP="00DD58B4">
      <w:pPr>
        <w:pStyle w:val="1051GotZwischent1"/>
        <w:rPr>
          <w:rFonts w:ascii="Times New Roman" w:hAnsi="Times New Roman" w:cs="Times New Roman"/>
          <w:position w:val="4"/>
        </w:rPr>
      </w:pPr>
    </w:p>
    <w:p w:rsidR="00DD58B4" w:rsidRPr="00555EE1" w:rsidRDefault="00DD58B4" w:rsidP="00DD58B4">
      <w:pPr>
        <w:pStyle w:val="1050GotGrund"/>
        <w:rPr>
          <w:rFonts w:ascii="Times New Roman" w:hAnsi="Times New Roman" w:cs="Times New Roman"/>
          <w:w w:val="101"/>
          <w:sz w:val="22"/>
          <w:szCs w:val="22"/>
        </w:rPr>
      </w:pPr>
      <w:r w:rsidRPr="00555EE1">
        <w:rPr>
          <w:rFonts w:ascii="Times New Roman" w:hAnsi="Times New Roman" w:cs="Times New Roman"/>
          <w:w w:val="101"/>
          <w:sz w:val="22"/>
          <w:szCs w:val="22"/>
        </w:rPr>
        <w:t xml:space="preserve">„Wir […] gewähren Vergebung und bitten um Vergebung“ schrieben die polnischen Bischöfe 1965 in ihrem Versöhnungsbrief an die deutschen Mitbrüder. „Man war bemüht, einen </w:t>
      </w:r>
      <w:r w:rsidRPr="00555EE1">
        <w:rPr>
          <w:rStyle w:val="1050Gothervorheben"/>
          <w:rFonts w:ascii="Times New Roman" w:hAnsi="Times New Roman" w:cs="Times New Roman"/>
          <w:w w:val="101"/>
          <w:sz w:val="22"/>
          <w:szCs w:val="22"/>
        </w:rPr>
        <w:t>Strich unter die Vergangenheit zu ziehen und einen wahren Neubeginn zu wagen</w:t>
      </w:r>
      <w:r w:rsidRPr="00555EE1">
        <w:rPr>
          <w:rFonts w:ascii="Times New Roman" w:hAnsi="Times New Roman" w:cs="Times New Roman"/>
          <w:w w:val="101"/>
          <w:sz w:val="22"/>
          <w:szCs w:val="22"/>
        </w:rPr>
        <w:t xml:space="preserve">. Und das ist weitgehend gelungen“, erinnert sich Erzbischof </w:t>
      </w:r>
      <w:proofErr w:type="spellStart"/>
      <w:r w:rsidRPr="00555EE1">
        <w:rPr>
          <w:rFonts w:ascii="Times New Roman" w:hAnsi="Times New Roman" w:cs="Times New Roman"/>
          <w:w w:val="101"/>
          <w:sz w:val="22"/>
          <w:szCs w:val="22"/>
        </w:rPr>
        <w:t>Nossol</w:t>
      </w:r>
      <w:proofErr w:type="spellEnd"/>
      <w:r w:rsidRPr="00555EE1">
        <w:rPr>
          <w:rFonts w:ascii="Times New Roman" w:hAnsi="Times New Roman" w:cs="Times New Roman"/>
          <w:w w:val="101"/>
          <w:sz w:val="22"/>
          <w:szCs w:val="22"/>
        </w:rPr>
        <w:t xml:space="preserve">. „Wir haben gesehen und bezeugen, dass der Vater den Sohn gesandt hat, als den Retter der Welt“ (1 </w:t>
      </w:r>
      <w:proofErr w:type="spellStart"/>
      <w:r w:rsidRPr="00555EE1">
        <w:rPr>
          <w:rFonts w:ascii="Times New Roman" w:hAnsi="Times New Roman" w:cs="Times New Roman"/>
          <w:w w:val="101"/>
          <w:sz w:val="22"/>
          <w:szCs w:val="22"/>
        </w:rPr>
        <w:t>Joh</w:t>
      </w:r>
      <w:proofErr w:type="spellEnd"/>
      <w:r w:rsidRPr="00555EE1">
        <w:rPr>
          <w:rFonts w:ascii="Times New Roman" w:hAnsi="Times New Roman" w:cs="Times New Roman"/>
          <w:w w:val="101"/>
          <w:sz w:val="22"/>
          <w:szCs w:val="22"/>
        </w:rPr>
        <w:t xml:space="preserve"> 4,14). Als der auferstandene Herr am ­Osterabend in die Mitte seiner Jünger trat, übergab er ­ihnen den Heiligen Geist. Dieser Geist ist gesandt zur Vergebung der Sünden (vgl. 1 </w:t>
      </w:r>
      <w:proofErr w:type="spellStart"/>
      <w:r w:rsidRPr="00555EE1">
        <w:rPr>
          <w:rFonts w:ascii="Times New Roman" w:hAnsi="Times New Roman" w:cs="Times New Roman"/>
          <w:w w:val="101"/>
          <w:sz w:val="22"/>
          <w:szCs w:val="22"/>
        </w:rPr>
        <w:t>Joh</w:t>
      </w:r>
      <w:proofErr w:type="spellEnd"/>
      <w:r w:rsidRPr="00555EE1">
        <w:rPr>
          <w:rFonts w:ascii="Times New Roman" w:hAnsi="Times New Roman" w:cs="Times New Roman"/>
          <w:w w:val="101"/>
          <w:sz w:val="22"/>
          <w:szCs w:val="22"/>
        </w:rPr>
        <w:t xml:space="preserve"> 20,19-23) damit sich Menschen miteinander und mit Gott versöhnen können. </w:t>
      </w:r>
    </w:p>
    <w:p w:rsidR="00DD58B4" w:rsidRPr="00555EE1" w:rsidRDefault="00DD58B4" w:rsidP="00555EE1">
      <w:pPr>
        <w:pStyle w:val="1050GotGrund"/>
        <w:rPr>
          <w:rFonts w:ascii="Times New Roman" w:hAnsi="Times New Roman" w:cs="Times New Roman"/>
          <w:sz w:val="22"/>
          <w:szCs w:val="22"/>
        </w:rPr>
      </w:pPr>
      <w:r w:rsidRPr="00555EE1">
        <w:rPr>
          <w:rFonts w:ascii="Times New Roman" w:hAnsi="Times New Roman" w:cs="Times New Roman"/>
          <w:sz w:val="22"/>
          <w:szCs w:val="22"/>
        </w:rPr>
        <w:t xml:space="preserve">Er gibt den Mut, die eigenen Wunden selbst zu sehen und sie auch vor anderen nicht zu verstecken. Er weitet den Blick für die realistische Sicht: „Es ist, was es ist…“ und führt in die Freiheit der Kinder Gottes. Er lässt aus der lähmenden Opferrolle herausfinden, die unfrei macht, </w:t>
      </w:r>
      <w:r w:rsidRPr="00555EE1">
        <w:rPr>
          <w:rStyle w:val="1050Gothervorheben"/>
          <w:rFonts w:ascii="Times New Roman" w:hAnsi="Times New Roman" w:cs="Times New Roman"/>
          <w:sz w:val="22"/>
          <w:szCs w:val="22"/>
        </w:rPr>
        <w:t>damit sich die Perspektive des -Lebens öffnet</w:t>
      </w:r>
      <w:r w:rsidRPr="00555EE1">
        <w:rPr>
          <w:rFonts w:ascii="Times New Roman" w:hAnsi="Times New Roman" w:cs="Times New Roman"/>
          <w:sz w:val="22"/>
          <w:szCs w:val="22"/>
        </w:rPr>
        <w:t>. Vor allem Tun sollen die Jünger des Herrn um diesen Geist beten. Denn er bewirkt Versöhnung, führt aus dem Tod in das neue Leben und lässt die Jünger aller Zeiten dafür Zeugen sein.</w:t>
      </w:r>
    </w:p>
    <w:p w:rsidR="00DD58B4" w:rsidRPr="00555EE1" w:rsidRDefault="00DD58B4" w:rsidP="00DD58B4">
      <w:pPr>
        <w:pStyle w:val="1050GotGrund"/>
        <w:rPr>
          <w:rFonts w:ascii="Times New Roman" w:hAnsi="Times New Roman" w:cs="Times New Roman"/>
        </w:rPr>
      </w:pPr>
    </w:p>
    <w:p w:rsidR="00DD58B4" w:rsidRDefault="00DD58B4" w:rsidP="00DD58B4">
      <w:pPr>
        <w:pStyle w:val="1051GotZwischent1"/>
        <w:rPr>
          <w:rFonts w:ascii="Times New Roman" w:hAnsi="Times New Roman" w:cs="Times New Roman"/>
          <w:position w:val="4"/>
        </w:rPr>
      </w:pPr>
      <w:r w:rsidRPr="00555EE1">
        <w:rPr>
          <w:rFonts w:ascii="Times New Roman" w:hAnsi="Times New Roman" w:cs="Times New Roman"/>
          <w:position w:val="4"/>
        </w:rPr>
        <w:t>leben.</w:t>
      </w:r>
    </w:p>
    <w:p w:rsidR="00555EE1" w:rsidRDefault="00555EE1" w:rsidP="00DD58B4">
      <w:pPr>
        <w:pStyle w:val="1051GotZwischent1"/>
        <w:rPr>
          <w:rFonts w:ascii="Times New Roman" w:hAnsi="Times New Roman" w:cs="Times New Roman"/>
          <w:position w:val="4"/>
        </w:rPr>
      </w:pPr>
    </w:p>
    <w:p w:rsidR="00555EE1" w:rsidRPr="00555EE1" w:rsidRDefault="00555EE1" w:rsidP="00DD58B4">
      <w:pPr>
        <w:pStyle w:val="1051GotZwischent1"/>
        <w:rPr>
          <w:rFonts w:ascii="Times New Roman" w:hAnsi="Times New Roman" w:cs="Times New Roman"/>
          <w:b w:val="0"/>
          <w:color w:val="auto"/>
          <w:position w:val="4"/>
          <w:sz w:val="22"/>
          <w:szCs w:val="22"/>
        </w:rPr>
      </w:pPr>
      <w:r w:rsidRPr="00555EE1">
        <w:rPr>
          <w:rFonts w:ascii="Times New Roman" w:hAnsi="Times New Roman" w:cs="Times New Roman"/>
          <w:b w:val="0"/>
          <w:color w:val="auto"/>
          <w:position w:val="4"/>
          <w:sz w:val="22"/>
          <w:szCs w:val="22"/>
        </w:rPr>
        <w:t xml:space="preserve">„Wir wissen, dass wir aus dem Tod in das Leben hin­übergegangen sind, weil wir die Brüder lieben. Wer nicht liebt, bleibt im Tod“ (1 </w:t>
      </w:r>
      <w:proofErr w:type="spellStart"/>
      <w:r w:rsidRPr="00555EE1">
        <w:rPr>
          <w:rFonts w:ascii="Times New Roman" w:hAnsi="Times New Roman" w:cs="Times New Roman"/>
          <w:b w:val="0"/>
          <w:color w:val="auto"/>
          <w:position w:val="4"/>
          <w:sz w:val="22"/>
          <w:szCs w:val="22"/>
        </w:rPr>
        <w:t>Joh</w:t>
      </w:r>
      <w:proofErr w:type="spellEnd"/>
      <w:r w:rsidRPr="00555EE1">
        <w:rPr>
          <w:rFonts w:ascii="Times New Roman" w:hAnsi="Times New Roman" w:cs="Times New Roman"/>
          <w:b w:val="0"/>
          <w:color w:val="auto"/>
          <w:position w:val="4"/>
          <w:sz w:val="22"/>
          <w:szCs w:val="22"/>
        </w:rPr>
        <w:t xml:space="preserve"> 3,14), pointiert der Verfasser des ersten Johannesbriefes. Miteinander versöhnt zu sein, umschreibt jene Seite des ewigen Lebens, die im Hier und Heute ihren Anfang nimmt und in der Gemeinschaft mit Gott im Himmel vollendet wird.</w:t>
      </w:r>
    </w:p>
    <w:p w:rsidR="00DD58B4" w:rsidRPr="00555EE1" w:rsidRDefault="00DD58B4" w:rsidP="00555EE1">
      <w:pPr>
        <w:pStyle w:val="1050GotGrund"/>
        <w:rPr>
          <w:rFonts w:ascii="Times New Roman" w:hAnsi="Times New Roman" w:cs="Times New Roman"/>
          <w:w w:val="102"/>
          <w:sz w:val="22"/>
          <w:szCs w:val="22"/>
        </w:rPr>
      </w:pPr>
      <w:r w:rsidRPr="00555EE1">
        <w:rPr>
          <w:rFonts w:ascii="Times New Roman" w:hAnsi="Times New Roman" w:cs="Times New Roman"/>
          <w:w w:val="102"/>
          <w:sz w:val="22"/>
          <w:szCs w:val="22"/>
        </w:rPr>
        <w:t>Das zu glauben, ist weder leichtsinnig noch lächerlich und es ist schon gar</w:t>
      </w:r>
      <w:r w:rsidRPr="00555EE1">
        <w:rPr>
          <w:rStyle w:val="1050Gothervorheben"/>
          <w:rFonts w:ascii="Times New Roman" w:hAnsi="Times New Roman" w:cs="Times New Roman"/>
          <w:w w:val="102"/>
          <w:sz w:val="22"/>
          <w:szCs w:val="22"/>
        </w:rPr>
        <w:t xml:space="preserve"> nicht unmöglich, allen Unkenrufen von Stolz, Vorsicht und Erfahrung zum Trotz</w:t>
      </w:r>
      <w:r w:rsidRPr="00555EE1">
        <w:rPr>
          <w:rFonts w:ascii="Times New Roman" w:hAnsi="Times New Roman" w:cs="Times New Roman"/>
          <w:w w:val="102"/>
          <w:sz w:val="22"/>
          <w:szCs w:val="22"/>
        </w:rPr>
        <w:t>. Denn der Herr hat den Tod besiegt. Das feiern wir in diesen österlichen Tagen. Und Jesus sendet uns, das zu verkünden und es durch unser Leben zu bezeugen – trotz Unglück, trotz Schmerz und trotz Angst u</w:t>
      </w:r>
      <w:r w:rsidR="00555EE1">
        <w:rPr>
          <w:rFonts w:ascii="Times New Roman" w:hAnsi="Times New Roman" w:cs="Times New Roman"/>
          <w:w w:val="102"/>
          <w:sz w:val="22"/>
          <w:szCs w:val="22"/>
        </w:rPr>
        <w:t>nd auch trotz mancher Aussichts</w:t>
      </w:r>
      <w:r w:rsidRPr="00555EE1">
        <w:rPr>
          <w:rFonts w:ascii="Times New Roman" w:hAnsi="Times New Roman" w:cs="Times New Roman"/>
          <w:w w:val="102"/>
          <w:sz w:val="22"/>
          <w:szCs w:val="22"/>
        </w:rPr>
        <w:t>losigkeit.</w:t>
      </w:r>
    </w:p>
    <w:p w:rsidR="00555EE1" w:rsidRPr="00555EE1" w:rsidRDefault="00555EE1" w:rsidP="00555EE1">
      <w:pPr>
        <w:pStyle w:val="1050GotGrund"/>
        <w:rPr>
          <w:rFonts w:ascii="Times New Roman" w:hAnsi="Times New Roman" w:cs="Times New Roman"/>
          <w:w w:val="102"/>
          <w:sz w:val="22"/>
          <w:szCs w:val="22"/>
        </w:rPr>
      </w:pPr>
      <w:r w:rsidRPr="00555EE1">
        <w:rPr>
          <w:rFonts w:ascii="Times New Roman" w:hAnsi="Times New Roman" w:cs="Times New Roman"/>
          <w:b/>
          <w:w w:val="102"/>
          <w:sz w:val="22"/>
          <w:szCs w:val="22"/>
        </w:rPr>
        <w:t>Miteinander versöhnt leben</w:t>
      </w:r>
      <w:r w:rsidRPr="00555EE1">
        <w:rPr>
          <w:rFonts w:ascii="Times New Roman" w:hAnsi="Times New Roman" w:cs="Times New Roman"/>
          <w:w w:val="102"/>
          <w:sz w:val="22"/>
          <w:szCs w:val="22"/>
        </w:rPr>
        <w:t xml:space="preserve"> ist die bleibende Aufgabe der Christen und der Auftrag des auferstandenen Herrn an die Seinen. Darum sollten wir die Dinge schauen, wie Gott sie sieht – im Großen und im Kleinen: manchmal den Punkt „Vernunft“ oder „Einsicht“, immer aber die Punkte „Berechnung“ und „Angst“ und „Stolz“, vor allem aber die Punkte „Vorsicht“ und „Erfahrung“ nicht so wichtig nehmen und stattdessen versuchen, miteinander versöhnt zu leben und mit Gott, der die Liebe ist, sagen: „Es ist, was es ist…“</w:t>
      </w:r>
      <w:r w:rsidRPr="00555EE1">
        <w:rPr>
          <w:rFonts w:ascii="Times New Roman" w:hAnsi="Times New Roman" w:cs="Times New Roman"/>
          <w:w w:val="102"/>
          <w:sz w:val="22"/>
          <w:szCs w:val="22"/>
        </w:rPr>
        <w:tab/>
        <w:t>Amen.</w:t>
      </w:r>
    </w:p>
    <w:sectPr w:rsidR="00555EE1" w:rsidRPr="00555EE1" w:rsidSect="00895F49">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DIN-Bold">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DD58B4"/>
    <w:rsid w:val="00555EE1"/>
    <w:rsid w:val="00601651"/>
    <w:rsid w:val="00DD58B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4C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51GotZwischent1">
    <w:name w:val="1051 Got Zwischent 1"/>
    <w:basedOn w:val="Standard"/>
    <w:uiPriority w:val="99"/>
    <w:rsid w:val="00DD58B4"/>
    <w:pPr>
      <w:widowControl w:val="0"/>
      <w:autoSpaceDE w:val="0"/>
      <w:autoSpaceDN w:val="0"/>
      <w:adjustRightInd w:val="0"/>
      <w:spacing w:after="0" w:line="260" w:lineRule="atLeast"/>
      <w:textAlignment w:val="baseline"/>
    </w:pPr>
    <w:rPr>
      <w:rFonts w:ascii="DIN-Bold" w:hAnsi="DIN-Bold" w:cs="DIN-Bold"/>
      <w:b/>
      <w:bCs/>
      <w:color w:val="A52425"/>
    </w:rPr>
  </w:style>
  <w:style w:type="paragraph" w:customStyle="1" w:styleId="1050GotGrund">
    <w:name w:val="1050 Got Grund"/>
    <w:basedOn w:val="Standard"/>
    <w:uiPriority w:val="99"/>
    <w:rsid w:val="00DD58B4"/>
    <w:pPr>
      <w:widowControl w:val="0"/>
      <w:autoSpaceDE w:val="0"/>
      <w:autoSpaceDN w:val="0"/>
      <w:adjustRightInd w:val="0"/>
      <w:spacing w:after="0" w:line="260" w:lineRule="atLeast"/>
      <w:jc w:val="both"/>
      <w:textAlignment w:val="baseline"/>
    </w:pPr>
    <w:rPr>
      <w:rFonts w:ascii="MinionPro-Regular" w:hAnsi="MinionPro-Regular" w:cs="MinionPro-Regular"/>
      <w:color w:val="000000"/>
      <w:spacing w:val="2"/>
      <w:sz w:val="21"/>
      <w:szCs w:val="21"/>
    </w:rPr>
  </w:style>
  <w:style w:type="character" w:customStyle="1" w:styleId="1050Vorbeter">
    <w:name w:val="1050 Vorbeter"/>
    <w:uiPriority w:val="99"/>
    <w:rsid w:val="00DD58B4"/>
    <w:rPr>
      <w:rFonts w:ascii="DIN-Bold" w:hAnsi="DIN-Bold" w:cs="DIN-Bold"/>
      <w:b/>
      <w:bCs/>
      <w:color w:val="000000"/>
    </w:rPr>
  </w:style>
  <w:style w:type="character" w:customStyle="1" w:styleId="1050Gothervorheben">
    <w:name w:val="1050 Got hervorheben"/>
    <w:uiPriority w:val="99"/>
    <w:rsid w:val="00DD58B4"/>
    <w:rPr>
      <w:rFonts w:ascii="DIN-Bold" w:hAnsi="DIN-Bold" w:cs="DIN-Bol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5752</Characters>
  <Application>Microsoft Office Word</Application>
  <DocSecurity>0</DocSecurity>
  <Lines>47</Lines>
  <Paragraphs>13</Paragraphs>
  <ScaleCrop>false</ScaleCrop>
  <Company>Vollnhals Fotosatz</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pra2</cp:lastModifiedBy>
  <cp:revision>4</cp:revision>
  <dcterms:created xsi:type="dcterms:W3CDTF">2018-02-28T09:03:00Z</dcterms:created>
  <dcterms:modified xsi:type="dcterms:W3CDTF">2018-03-05T14:57:00Z</dcterms:modified>
</cp:coreProperties>
</file>