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BB" w:rsidRPr="002077B1" w:rsidRDefault="007C43BB" w:rsidP="007C43BB">
      <w:pPr>
        <w:pStyle w:val="01Headline2018"/>
        <w:rPr>
          <w:rFonts w:ascii="Times New Roman" w:hAnsi="Times New Roman" w:cs="Times New Roman"/>
        </w:rPr>
      </w:pPr>
      <w:r w:rsidRPr="002077B1">
        <w:rPr>
          <w:rFonts w:ascii="Times New Roman" w:hAnsi="Times New Roman" w:cs="Times New Roman"/>
          <w:color w:val="A52425"/>
        </w:rPr>
        <w:t>Predigtskizze zum Hohen Pfingstfest</w:t>
      </w:r>
    </w:p>
    <w:p w:rsidR="007C43BB" w:rsidRPr="002077B1" w:rsidRDefault="007C43BB" w:rsidP="007C43BB">
      <w:pPr>
        <w:pStyle w:val="01-1Autor"/>
        <w:jc w:val="left"/>
        <w:rPr>
          <w:rFonts w:ascii="Times New Roman" w:hAnsi="Times New Roman" w:cs="Times New Roman"/>
        </w:rPr>
      </w:pPr>
    </w:p>
    <w:p w:rsidR="007C43BB" w:rsidRPr="002077B1" w:rsidRDefault="007C43BB" w:rsidP="007C43BB">
      <w:pPr>
        <w:pStyle w:val="01-1Autor"/>
        <w:jc w:val="left"/>
        <w:rPr>
          <w:rFonts w:ascii="Times New Roman" w:hAnsi="Times New Roman" w:cs="Times New Roman"/>
          <w:w w:val="102"/>
        </w:rPr>
      </w:pPr>
      <w:r w:rsidRPr="002077B1">
        <w:rPr>
          <w:rFonts w:ascii="Times New Roman" w:hAnsi="Times New Roman" w:cs="Times New Roman"/>
        </w:rPr>
        <w:t xml:space="preserve">von </w:t>
      </w:r>
      <w:bookmarkStart w:id="0" w:name="_GoBack"/>
      <w:r w:rsidRPr="002077B1">
        <w:rPr>
          <w:rFonts w:ascii="Times New Roman" w:hAnsi="Times New Roman" w:cs="Times New Roman"/>
        </w:rPr>
        <w:t>Pfarrer Dr. Christian Hartl</w:t>
      </w:r>
      <w:bookmarkEnd w:id="0"/>
    </w:p>
    <w:p w:rsidR="007C43BB" w:rsidRPr="002077B1" w:rsidRDefault="007C43BB" w:rsidP="007C43BB">
      <w:pPr>
        <w:pStyle w:val="1050GotGrund"/>
        <w:jc w:val="left"/>
        <w:rPr>
          <w:rFonts w:ascii="Times New Roman" w:hAnsi="Times New Roman" w:cs="Times New Roman"/>
          <w:i/>
          <w:iCs/>
          <w:w w:val="102"/>
          <w:sz w:val="24"/>
          <w:szCs w:val="24"/>
        </w:rPr>
      </w:pPr>
    </w:p>
    <w:p w:rsidR="007C43BB" w:rsidRPr="002077B1" w:rsidRDefault="007C43BB" w:rsidP="007C43BB">
      <w:pPr>
        <w:pStyle w:val="1050GotGrund"/>
        <w:jc w:val="left"/>
        <w:rPr>
          <w:rFonts w:ascii="Times New Roman" w:hAnsi="Times New Roman" w:cs="Times New Roman"/>
          <w:i/>
          <w:iCs/>
          <w:w w:val="102"/>
          <w:sz w:val="24"/>
          <w:szCs w:val="24"/>
        </w:rPr>
      </w:pPr>
      <w:r w:rsidRPr="002077B1">
        <w:rPr>
          <w:rFonts w:ascii="Times New Roman" w:hAnsi="Times New Roman" w:cs="Times New Roman"/>
          <w:i/>
          <w:iCs/>
          <w:w w:val="102"/>
          <w:sz w:val="24"/>
          <w:szCs w:val="24"/>
        </w:rPr>
        <w:t xml:space="preserve">Nicht in jedem Jahr ist es leicht, am Pfingstfest einen Bezug zum Themenschwerpunkt der Renovabis-Pfingstaktion herzustellen. In diesem Jahr aber ist es einfach! Denn Renovabis geht es im Jahr seines 25-jährigen Gründungsjubiläums um das Thema Versöhnung. Dieses Thema ist zwar komplex und vielschichtig, aber die </w:t>
      </w:r>
      <w:proofErr w:type="spellStart"/>
      <w:r w:rsidRPr="002077B1">
        <w:rPr>
          <w:rFonts w:ascii="Times New Roman" w:hAnsi="Times New Roman" w:cs="Times New Roman"/>
          <w:i/>
          <w:iCs/>
          <w:w w:val="102"/>
          <w:sz w:val="24"/>
          <w:szCs w:val="24"/>
        </w:rPr>
        <w:t>Evangelienperikope</w:t>
      </w:r>
      <w:proofErr w:type="spellEnd"/>
      <w:r w:rsidRPr="002077B1">
        <w:rPr>
          <w:rFonts w:ascii="Times New Roman" w:hAnsi="Times New Roman" w:cs="Times New Roman"/>
          <w:i/>
          <w:iCs/>
          <w:w w:val="102"/>
          <w:sz w:val="24"/>
          <w:szCs w:val="24"/>
        </w:rPr>
        <w:t xml:space="preserve"> des Pfingstsonntags (Pfingsten am Tag, </w:t>
      </w:r>
      <w:proofErr w:type="spellStart"/>
      <w:r w:rsidRPr="002077B1">
        <w:rPr>
          <w:rFonts w:ascii="Times New Roman" w:hAnsi="Times New Roman" w:cs="Times New Roman"/>
          <w:i/>
          <w:iCs/>
          <w:w w:val="104"/>
          <w:sz w:val="24"/>
          <w:szCs w:val="24"/>
        </w:rPr>
        <w:t>Joh</w:t>
      </w:r>
      <w:proofErr w:type="spellEnd"/>
      <w:r w:rsidRPr="002077B1">
        <w:rPr>
          <w:rFonts w:ascii="Times New Roman" w:hAnsi="Times New Roman" w:cs="Times New Roman"/>
          <w:i/>
          <w:iCs/>
          <w:w w:val="104"/>
          <w:sz w:val="24"/>
          <w:szCs w:val="24"/>
        </w:rPr>
        <w:t xml:space="preserve"> 20,19-23) verknüpft die Geistsendung mit dem Auftrag der Vergebung. Vergebung ist die </w:t>
      </w:r>
      <w:r w:rsidRPr="002077B1">
        <w:rPr>
          <w:rFonts w:ascii="Times New Roman" w:hAnsi="Times New Roman" w:cs="Times New Roman"/>
          <w:i/>
          <w:iCs/>
          <w:w w:val="102"/>
          <w:sz w:val="24"/>
          <w:szCs w:val="24"/>
        </w:rPr>
        <w:t>­Voraussetzung für Versöhnung. Die versöhnte Verschiedenheit aber ist Kennzeichen der durch den Heiligen Geist erneuerten Welt.</w:t>
      </w:r>
    </w:p>
    <w:p w:rsidR="007C43BB" w:rsidRPr="002077B1" w:rsidRDefault="007C43BB" w:rsidP="007C43BB">
      <w:pPr>
        <w:pStyle w:val="1050GotGrund"/>
        <w:jc w:val="left"/>
        <w:rPr>
          <w:rFonts w:ascii="Times New Roman" w:hAnsi="Times New Roman" w:cs="Times New Roman"/>
          <w:i/>
          <w:iCs/>
          <w:w w:val="102"/>
          <w:sz w:val="24"/>
          <w:szCs w:val="24"/>
        </w:rPr>
      </w:pPr>
    </w:p>
    <w:p w:rsidR="007C43BB" w:rsidRPr="002077B1" w:rsidRDefault="007C43BB" w:rsidP="007C43BB">
      <w:pPr>
        <w:pStyle w:val="1051GotZwischent1"/>
        <w:rPr>
          <w:rFonts w:ascii="Times New Roman" w:hAnsi="Times New Roman" w:cs="Times New Roman"/>
          <w:sz w:val="36"/>
          <w:szCs w:val="32"/>
        </w:rPr>
      </w:pPr>
      <w:r w:rsidRPr="002077B1">
        <w:rPr>
          <w:rFonts w:ascii="Times New Roman" w:hAnsi="Times New Roman" w:cs="Times New Roman"/>
          <w:sz w:val="36"/>
          <w:szCs w:val="32"/>
        </w:rPr>
        <w:t xml:space="preserve">Thema: </w:t>
      </w:r>
    </w:p>
    <w:p w:rsidR="007C43BB" w:rsidRPr="002077B1" w:rsidRDefault="007C43BB" w:rsidP="007C43BB">
      <w:pPr>
        <w:pStyle w:val="1051GotZwischent1"/>
        <w:rPr>
          <w:rFonts w:ascii="Times New Roman" w:hAnsi="Times New Roman" w:cs="Times New Roman"/>
          <w:position w:val="-4"/>
          <w:sz w:val="36"/>
          <w:szCs w:val="32"/>
        </w:rPr>
      </w:pPr>
      <w:r w:rsidRPr="002077B1">
        <w:rPr>
          <w:rFonts w:ascii="Times New Roman" w:hAnsi="Times New Roman" w:cs="Times New Roman"/>
          <w:position w:val="-4"/>
          <w:sz w:val="36"/>
          <w:szCs w:val="32"/>
        </w:rPr>
        <w:t>Wir wollen miteinander versöhnt leben.</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1GotZwischent1"/>
        <w:rPr>
          <w:rFonts w:ascii="Times New Roman" w:hAnsi="Times New Roman" w:cs="Times New Roman"/>
          <w:sz w:val="28"/>
        </w:rPr>
      </w:pPr>
      <w:r w:rsidRPr="002077B1">
        <w:rPr>
          <w:rFonts w:ascii="Times New Roman" w:hAnsi="Times New Roman" w:cs="Times New Roman"/>
          <w:sz w:val="28"/>
        </w:rPr>
        <w:t>Einleitung</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
        <w:jc w:val="left"/>
        <w:rPr>
          <w:rFonts w:ascii="Times New Roman" w:hAnsi="Times New Roman" w:cs="Times New Roman"/>
          <w:sz w:val="22"/>
        </w:rPr>
      </w:pPr>
      <w:r w:rsidRPr="002077B1">
        <w:rPr>
          <w:rFonts w:ascii="Times New Roman" w:hAnsi="Times New Roman" w:cs="Times New Roman"/>
          <w:i/>
          <w:iCs/>
          <w:sz w:val="22"/>
        </w:rPr>
        <w:t>miteinander. versöhnt. leben.</w:t>
      </w:r>
      <w:r w:rsidRPr="002077B1">
        <w:rPr>
          <w:rFonts w:ascii="Times New Roman" w:hAnsi="Times New Roman" w:cs="Times New Roman"/>
          <w:sz w:val="22"/>
        </w:rPr>
        <w:t xml:space="preserve"> Dies ist das </w:t>
      </w:r>
      <w:r w:rsidRPr="002077B1">
        <w:rPr>
          <w:rStyle w:val="1050Gothervorheben"/>
          <w:rFonts w:ascii="Times New Roman" w:hAnsi="Times New Roman" w:cs="Times New Roman"/>
          <w:sz w:val="22"/>
        </w:rPr>
        <w:t>Thema der diesjährigen Pfingstaktion</w:t>
      </w:r>
      <w:r w:rsidRPr="002077B1">
        <w:rPr>
          <w:rFonts w:ascii="Times New Roman" w:hAnsi="Times New Roman" w:cs="Times New Roman"/>
          <w:sz w:val="22"/>
        </w:rPr>
        <w:t xml:space="preserve"> des Osteuropa-Hilfswerkes Renovabis.</w:t>
      </w:r>
    </w:p>
    <w:p w:rsidR="007C43BB" w:rsidRPr="002077B1" w:rsidRDefault="007C43BB" w:rsidP="007C43BB">
      <w:pPr>
        <w:pStyle w:val="1050GotGrund"/>
        <w:jc w:val="left"/>
        <w:rPr>
          <w:rFonts w:ascii="Times New Roman" w:hAnsi="Times New Roman" w:cs="Times New Roman"/>
          <w:sz w:val="22"/>
        </w:rPr>
      </w:pPr>
      <w:r w:rsidRPr="002077B1">
        <w:rPr>
          <w:rFonts w:ascii="Times New Roman" w:hAnsi="Times New Roman" w:cs="Times New Roman"/>
          <w:i/>
          <w:iCs/>
          <w:sz w:val="22"/>
        </w:rPr>
        <w:t>miteinander. versöhnt. leben</w:t>
      </w:r>
      <w:r w:rsidRPr="002077B1">
        <w:rPr>
          <w:rFonts w:ascii="Times New Roman" w:hAnsi="Times New Roman" w:cs="Times New Roman"/>
          <w:sz w:val="22"/>
        </w:rPr>
        <w:t xml:space="preserve">. Das könnte auch </w:t>
      </w:r>
      <w:r w:rsidRPr="002077B1">
        <w:rPr>
          <w:rStyle w:val="1050Gothervorheben"/>
          <w:rFonts w:ascii="Times New Roman" w:hAnsi="Times New Roman" w:cs="Times New Roman"/>
          <w:sz w:val="22"/>
        </w:rPr>
        <w:t>unser persönliches Pfingstthema</w:t>
      </w:r>
      <w:r w:rsidRPr="002077B1">
        <w:rPr>
          <w:rFonts w:ascii="Times New Roman" w:hAnsi="Times New Roman" w:cs="Times New Roman"/>
          <w:sz w:val="22"/>
        </w:rPr>
        <w:t xml:space="preserve"> werden.</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1GotZwischent1"/>
        <w:ind w:left="227" w:hanging="227"/>
        <w:rPr>
          <w:rFonts w:ascii="Times New Roman" w:hAnsi="Times New Roman" w:cs="Times New Roman"/>
          <w:position w:val="-4"/>
          <w:sz w:val="28"/>
        </w:rPr>
      </w:pPr>
      <w:r w:rsidRPr="002077B1">
        <w:rPr>
          <w:rFonts w:ascii="Times New Roman" w:hAnsi="Times New Roman" w:cs="Times New Roman"/>
          <w:sz w:val="28"/>
        </w:rPr>
        <w:t xml:space="preserve">1. Die biblische Botschaft </w:t>
      </w:r>
      <w:r w:rsidR="00A77420">
        <w:rPr>
          <w:rFonts w:ascii="Times New Roman" w:hAnsi="Times New Roman" w:cs="Times New Roman"/>
          <w:sz w:val="28"/>
        </w:rPr>
        <w:t>spricht von der Versöhnung</w:t>
      </w:r>
    </w:p>
    <w:p w:rsidR="007C43BB" w:rsidRPr="002077B1" w:rsidRDefault="007C43BB" w:rsidP="007C43BB">
      <w:pPr>
        <w:pStyle w:val="1050GotGrund"/>
        <w:jc w:val="left"/>
        <w:rPr>
          <w:rFonts w:ascii="Times New Roman" w:hAnsi="Times New Roman" w:cs="Times New Roman"/>
          <w:sz w:val="22"/>
        </w:rPr>
      </w:pPr>
    </w:p>
    <w:p w:rsidR="007C43BB" w:rsidRDefault="007C43BB" w:rsidP="007C43BB">
      <w:pPr>
        <w:pStyle w:val="1050GotGrundAufz"/>
        <w:jc w:val="left"/>
        <w:rPr>
          <w:rFonts w:ascii="Times New Roman" w:hAnsi="Times New Roman" w:cs="Times New Roman"/>
          <w:sz w:val="22"/>
        </w:rPr>
      </w:pPr>
      <w:r w:rsidRPr="002077B1">
        <w:rPr>
          <w:rFonts w:ascii="Times New Roman" w:hAnsi="Times New Roman" w:cs="Times New Roman"/>
          <w:w w:val="103"/>
          <w:sz w:val="22"/>
        </w:rPr>
        <w:t>•</w:t>
      </w:r>
      <w:r w:rsidRPr="002077B1">
        <w:rPr>
          <w:rFonts w:ascii="Times New Roman" w:hAnsi="Times New Roman" w:cs="Times New Roman"/>
          <w:w w:val="103"/>
          <w:sz w:val="22"/>
        </w:rPr>
        <w:tab/>
      </w:r>
      <w:r w:rsidRPr="002077B1">
        <w:rPr>
          <w:rFonts w:ascii="Times New Roman" w:hAnsi="Times New Roman" w:cs="Times New Roman"/>
          <w:w w:val="106"/>
          <w:sz w:val="22"/>
        </w:rPr>
        <w:t>Die Apostelgeschichte (1. Lesung, Pfingsten am</w:t>
      </w:r>
      <w:r w:rsidRPr="002077B1">
        <w:rPr>
          <w:rFonts w:ascii="Times New Roman" w:hAnsi="Times New Roman" w:cs="Times New Roman"/>
          <w:w w:val="103"/>
          <w:sz w:val="22"/>
        </w:rPr>
        <w:t xml:space="preserve"> Tag, </w:t>
      </w:r>
      <w:proofErr w:type="spellStart"/>
      <w:r w:rsidRPr="002077B1">
        <w:rPr>
          <w:rFonts w:ascii="Times New Roman" w:hAnsi="Times New Roman" w:cs="Times New Roman"/>
          <w:w w:val="103"/>
          <w:sz w:val="22"/>
        </w:rPr>
        <w:t>Apg</w:t>
      </w:r>
      <w:proofErr w:type="spellEnd"/>
      <w:r w:rsidRPr="002077B1">
        <w:rPr>
          <w:rFonts w:ascii="Times New Roman" w:hAnsi="Times New Roman" w:cs="Times New Roman"/>
          <w:w w:val="103"/>
          <w:sz w:val="22"/>
        </w:rPr>
        <w:t xml:space="preserve"> 2,1-11) erzählt von versöhnter Verschiedenheit: Menschen kommen aus verschieden</w:t>
      </w:r>
      <w:r w:rsidRPr="002077B1">
        <w:rPr>
          <w:rFonts w:ascii="Times New Roman" w:hAnsi="Times New Roman" w:cs="Times New Roman"/>
          <w:sz w:val="22"/>
        </w:rPr>
        <w:t>en Ländern zusammen, sprechen verschiedene Sprachen, entstammen verschiedenen Kulturen – und sind doch eins im Geist.</w:t>
      </w:r>
    </w:p>
    <w:p w:rsidR="002077B1" w:rsidRPr="002077B1" w:rsidRDefault="002077B1" w:rsidP="002077B1">
      <w:pPr>
        <w:pStyle w:val="1050GotGrundAufz"/>
        <w:ind w:firstLine="0"/>
        <w:jc w:val="left"/>
        <w:rPr>
          <w:rFonts w:ascii="Times New Roman" w:hAnsi="Times New Roman" w:cs="Times New Roman"/>
          <w:sz w:val="22"/>
        </w:rPr>
      </w:pPr>
      <w:r w:rsidRPr="002077B1">
        <w:rPr>
          <w:rFonts w:ascii="Times New Roman" w:hAnsi="Times New Roman" w:cs="Times New Roman"/>
          <w:sz w:val="22"/>
        </w:rPr>
        <w:t>Hintergrund bildet die Erzählung vom Turmbau zu Babel. Damals ging das gegenseitige Verständnis verloren (1. Lesung, Pfingsten am Vorabend, Gen 11,1-9).</w:t>
      </w:r>
    </w:p>
    <w:p w:rsidR="007C43BB" w:rsidRPr="002077B1" w:rsidRDefault="007C43BB" w:rsidP="007C43BB">
      <w:pPr>
        <w:pStyle w:val="1050GotGrundAufz"/>
        <w:jc w:val="left"/>
        <w:rPr>
          <w:rFonts w:ascii="Times New Roman" w:hAnsi="Times New Roman" w:cs="Times New Roman"/>
          <w:w w:val="95"/>
          <w:sz w:val="22"/>
        </w:rPr>
      </w:pPr>
      <w:r w:rsidRPr="002077B1">
        <w:rPr>
          <w:rFonts w:ascii="Times New Roman" w:hAnsi="Times New Roman" w:cs="Times New Roman"/>
          <w:w w:val="97"/>
          <w:sz w:val="22"/>
        </w:rPr>
        <w:tab/>
      </w:r>
    </w:p>
    <w:p w:rsidR="007C43BB" w:rsidRPr="002077B1" w:rsidRDefault="007C43BB" w:rsidP="007C43BB">
      <w:pPr>
        <w:pStyle w:val="1050GotGrund"/>
        <w:jc w:val="left"/>
        <w:rPr>
          <w:rFonts w:ascii="Times New Roman" w:hAnsi="Times New Roman" w:cs="Times New Roman"/>
          <w:w w:val="95"/>
          <w:sz w:val="22"/>
        </w:rPr>
      </w:pPr>
    </w:p>
    <w:p w:rsidR="007C43BB" w:rsidRPr="002077B1" w:rsidRDefault="007C43BB" w:rsidP="007C43BB">
      <w:pPr>
        <w:pStyle w:val="1050GotGrundAufz"/>
        <w:jc w:val="left"/>
        <w:rPr>
          <w:rFonts w:ascii="Times New Roman" w:hAnsi="Times New Roman" w:cs="Times New Roman"/>
          <w:sz w:val="22"/>
        </w:rPr>
      </w:pPr>
      <w:r w:rsidRPr="002077B1">
        <w:rPr>
          <w:rFonts w:ascii="Times New Roman" w:hAnsi="Times New Roman" w:cs="Times New Roman"/>
          <w:sz w:val="22"/>
        </w:rPr>
        <w:t>•</w:t>
      </w:r>
      <w:r w:rsidRPr="002077B1">
        <w:rPr>
          <w:rFonts w:ascii="Times New Roman" w:hAnsi="Times New Roman" w:cs="Times New Roman"/>
          <w:sz w:val="22"/>
        </w:rPr>
        <w:tab/>
        <w:t>Paulus gebraucht in seinem ersten Brief an die Gemeinde in Korinth das Bild von dem einen Körper, der verschiedene Gliedmaßen hat – und doch wirken alle sinnvoll zusammen und bilden eine Einheit (2. Lesung Pfingsten am Tag, 1 Kor 12, 3b-7.12-13). Paulus muss dies betonen, weil es in der Gemeinde viel Auseinandersetzung und Streit gibt.</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Aufz"/>
        <w:jc w:val="left"/>
        <w:rPr>
          <w:rFonts w:ascii="Times New Roman" w:hAnsi="Times New Roman" w:cs="Times New Roman"/>
          <w:sz w:val="22"/>
        </w:rPr>
      </w:pPr>
      <w:r w:rsidRPr="002077B1">
        <w:rPr>
          <w:rFonts w:ascii="Times New Roman" w:hAnsi="Times New Roman" w:cs="Times New Roman"/>
          <w:sz w:val="22"/>
        </w:rPr>
        <w:t>•</w:t>
      </w:r>
      <w:r w:rsidRPr="002077B1">
        <w:rPr>
          <w:rFonts w:ascii="Times New Roman" w:hAnsi="Times New Roman" w:cs="Times New Roman"/>
          <w:sz w:val="22"/>
        </w:rPr>
        <w:tab/>
        <w:t>Das Johannesevangelium (</w:t>
      </w:r>
      <w:proofErr w:type="spellStart"/>
      <w:r w:rsidRPr="002077B1">
        <w:rPr>
          <w:rFonts w:ascii="Times New Roman" w:hAnsi="Times New Roman" w:cs="Times New Roman"/>
          <w:sz w:val="22"/>
        </w:rPr>
        <w:t>Joh</w:t>
      </w:r>
      <w:proofErr w:type="spellEnd"/>
      <w:r w:rsidRPr="002077B1">
        <w:rPr>
          <w:rFonts w:ascii="Times New Roman" w:hAnsi="Times New Roman" w:cs="Times New Roman"/>
          <w:sz w:val="22"/>
        </w:rPr>
        <w:t xml:space="preserve"> 20,19-23)</w:t>
      </w:r>
      <w:r w:rsidRPr="002077B1">
        <w:rPr>
          <w:rFonts w:ascii="Times New Roman" w:hAnsi="Times New Roman" w:cs="Times New Roman"/>
          <w:i/>
          <w:iCs/>
          <w:sz w:val="22"/>
        </w:rPr>
        <w:t xml:space="preserve"> </w:t>
      </w:r>
      <w:r w:rsidRPr="002077B1">
        <w:rPr>
          <w:rFonts w:ascii="Times New Roman" w:hAnsi="Times New Roman" w:cs="Times New Roman"/>
          <w:sz w:val="22"/>
        </w:rPr>
        <w:t xml:space="preserve">zeigt uns zunächst das negative Bild einer christlichen Gemeinde, die mutlos und wirkungslos ist. Dann aber tritt der auferstandene Christus in ihre Mitte. Wo Er die Mitte ist, werden Friede und Freude erfahrbar. Das Geschenk des Heiligen Geistes wird mit der Vollmacht, Sünden zu vergeben, verbunden. Die Jünger, die ihren Herrn zuvor schmählich im Stich gelassen hatten, haben in dieser Szene selbst </w:t>
      </w:r>
      <w:r w:rsidRPr="002077B1">
        <w:rPr>
          <w:rFonts w:ascii="Times New Roman" w:hAnsi="Times New Roman" w:cs="Times New Roman"/>
          <w:w w:val="104"/>
          <w:sz w:val="22"/>
        </w:rPr>
        <w:t xml:space="preserve">seine Vergebungsbereitschaft erlebt, so dass es </w:t>
      </w:r>
      <w:r w:rsidRPr="002077B1">
        <w:rPr>
          <w:rFonts w:ascii="Times New Roman" w:hAnsi="Times New Roman" w:cs="Times New Roman"/>
          <w:sz w:val="22"/>
        </w:rPr>
        <w:t xml:space="preserve">kaum vorstellbar ist, dass sie jemandem die Vergebung verweigern. Die vom Geist Gottes inspirierte Gemeinde wird geradezu </w:t>
      </w:r>
      <w:r w:rsidRPr="002077B1">
        <w:rPr>
          <w:rFonts w:ascii="Times New Roman" w:hAnsi="Times New Roman" w:cs="Times New Roman"/>
          <w:i/>
          <w:iCs/>
          <w:sz w:val="22"/>
        </w:rPr>
        <w:t>der</w:t>
      </w:r>
      <w:r w:rsidRPr="002077B1">
        <w:rPr>
          <w:rFonts w:ascii="Times New Roman" w:hAnsi="Times New Roman" w:cs="Times New Roman"/>
          <w:sz w:val="22"/>
        </w:rPr>
        <w:t xml:space="preserve"> Ort, an dem Versöhnung erfahrbar wird.</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1GotZwischent1"/>
        <w:ind w:left="227" w:hanging="227"/>
        <w:rPr>
          <w:rFonts w:ascii="Times New Roman" w:hAnsi="Times New Roman" w:cs="Times New Roman"/>
          <w:position w:val="-4"/>
          <w:sz w:val="28"/>
        </w:rPr>
      </w:pPr>
      <w:r w:rsidRPr="002077B1">
        <w:rPr>
          <w:rFonts w:ascii="Times New Roman" w:hAnsi="Times New Roman" w:cs="Times New Roman"/>
          <w:sz w:val="28"/>
        </w:rPr>
        <w:t>2</w:t>
      </w:r>
      <w:r w:rsidR="002077B1" w:rsidRPr="002077B1">
        <w:rPr>
          <w:rFonts w:ascii="Times New Roman" w:hAnsi="Times New Roman" w:cs="Times New Roman"/>
          <w:sz w:val="28"/>
        </w:rPr>
        <w:t xml:space="preserve">. Wir leben in einer Welt voller </w:t>
      </w:r>
      <w:proofErr w:type="spellStart"/>
      <w:r w:rsidR="002077B1" w:rsidRPr="002077B1">
        <w:rPr>
          <w:rFonts w:ascii="Times New Roman" w:hAnsi="Times New Roman" w:cs="Times New Roman"/>
          <w:sz w:val="28"/>
        </w:rPr>
        <w:t>Unversöhntheit</w:t>
      </w:r>
      <w:proofErr w:type="spellEnd"/>
      <w:r w:rsidR="002077B1" w:rsidRPr="002077B1">
        <w:rPr>
          <w:rFonts w:ascii="Times New Roman" w:hAnsi="Times New Roman" w:cs="Times New Roman"/>
          <w:sz w:val="28"/>
        </w:rPr>
        <w:t xml:space="preserve"> </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Aufz"/>
        <w:jc w:val="left"/>
        <w:rPr>
          <w:rFonts w:ascii="Times New Roman" w:hAnsi="Times New Roman" w:cs="Times New Roman"/>
          <w:sz w:val="22"/>
        </w:rPr>
      </w:pPr>
      <w:r w:rsidRPr="002077B1">
        <w:rPr>
          <w:rFonts w:ascii="Times New Roman" w:hAnsi="Times New Roman" w:cs="Times New Roman"/>
          <w:w w:val="105"/>
          <w:sz w:val="22"/>
        </w:rPr>
        <w:t>•</w:t>
      </w:r>
      <w:r w:rsidRPr="002077B1">
        <w:rPr>
          <w:rFonts w:ascii="Times New Roman" w:hAnsi="Times New Roman" w:cs="Times New Roman"/>
          <w:w w:val="105"/>
          <w:sz w:val="22"/>
        </w:rPr>
        <w:tab/>
        <w:t xml:space="preserve">Das beginnt bei uns selbst. Es gibt Menschen, </w:t>
      </w:r>
      <w:r w:rsidRPr="002077B1">
        <w:rPr>
          <w:rFonts w:ascii="Times New Roman" w:hAnsi="Times New Roman" w:cs="Times New Roman"/>
          <w:sz w:val="22"/>
        </w:rPr>
        <w:t>­denen wir nicht verzeihen können oder wollen. Es gibt lebensgeschichtliche Entwicklungen, mit denen wir womöglich hadern. Es fällt nicht immer leicht, sich selbst anzunehmen…</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Aufz"/>
        <w:jc w:val="left"/>
        <w:rPr>
          <w:rFonts w:ascii="Times New Roman" w:hAnsi="Times New Roman" w:cs="Times New Roman"/>
          <w:sz w:val="22"/>
        </w:rPr>
      </w:pPr>
      <w:r w:rsidRPr="002077B1">
        <w:rPr>
          <w:rFonts w:ascii="Times New Roman" w:hAnsi="Times New Roman" w:cs="Times New Roman"/>
          <w:sz w:val="22"/>
        </w:rPr>
        <w:t>•</w:t>
      </w:r>
      <w:r w:rsidRPr="002077B1">
        <w:rPr>
          <w:rFonts w:ascii="Times New Roman" w:hAnsi="Times New Roman" w:cs="Times New Roman"/>
          <w:sz w:val="22"/>
        </w:rPr>
        <w:tab/>
        <w:t>Das setzt sich fort in unserem spannungsreichen Miteinander in Familie, Kirchengemeinde oder Gesellschaft…</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Aufz"/>
        <w:jc w:val="left"/>
        <w:rPr>
          <w:rFonts w:ascii="Times New Roman" w:hAnsi="Times New Roman" w:cs="Times New Roman"/>
          <w:sz w:val="22"/>
        </w:rPr>
      </w:pPr>
      <w:r w:rsidRPr="002077B1">
        <w:rPr>
          <w:rFonts w:ascii="Times New Roman" w:hAnsi="Times New Roman" w:cs="Times New Roman"/>
          <w:sz w:val="22"/>
        </w:rPr>
        <w:t>•</w:t>
      </w:r>
      <w:r w:rsidRPr="002077B1">
        <w:rPr>
          <w:rFonts w:ascii="Times New Roman" w:hAnsi="Times New Roman" w:cs="Times New Roman"/>
          <w:sz w:val="22"/>
        </w:rPr>
        <w:tab/>
        <w:t>Das zeigt sich in vielen Dissonanzen, die es zwischen Völkern und Nationen derzeit gibt…</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2077B1">
      <w:pPr>
        <w:pStyle w:val="1051GotZwischent1"/>
        <w:rPr>
          <w:rFonts w:ascii="Times New Roman" w:hAnsi="Times New Roman" w:cs="Times New Roman"/>
          <w:position w:val="-4"/>
          <w:sz w:val="28"/>
        </w:rPr>
      </w:pPr>
      <w:r w:rsidRPr="002077B1">
        <w:rPr>
          <w:rFonts w:ascii="Times New Roman" w:hAnsi="Times New Roman" w:cs="Times New Roman"/>
          <w:w w:val="99"/>
          <w:sz w:val="28"/>
        </w:rPr>
        <w:t xml:space="preserve">3. Die Empfänglichkeit für den </w:t>
      </w:r>
      <w:r w:rsidR="002077B1" w:rsidRPr="002077B1">
        <w:rPr>
          <w:rFonts w:ascii="Times New Roman" w:hAnsi="Times New Roman" w:cs="Times New Roman"/>
          <w:w w:val="99"/>
          <w:sz w:val="28"/>
        </w:rPr>
        <w:t>Heiligen Geist ermöglicht Versöhnung</w:t>
      </w:r>
    </w:p>
    <w:p w:rsidR="007C43BB" w:rsidRPr="002077B1" w:rsidRDefault="007C43BB" w:rsidP="007C43BB">
      <w:pPr>
        <w:pStyle w:val="1050GotGrund"/>
        <w:jc w:val="left"/>
        <w:rPr>
          <w:rFonts w:ascii="Times New Roman" w:hAnsi="Times New Roman" w:cs="Times New Roman"/>
          <w:sz w:val="22"/>
        </w:rPr>
      </w:pPr>
    </w:p>
    <w:p w:rsidR="002077B1" w:rsidRPr="002077B1" w:rsidRDefault="007C43BB" w:rsidP="002077B1">
      <w:pPr>
        <w:pStyle w:val="1050GotGrundAufz"/>
        <w:jc w:val="left"/>
        <w:rPr>
          <w:rFonts w:ascii="Times New Roman" w:hAnsi="Times New Roman" w:cs="Times New Roman"/>
          <w:sz w:val="22"/>
        </w:rPr>
      </w:pPr>
      <w:r w:rsidRPr="002077B1">
        <w:rPr>
          <w:rFonts w:ascii="Times New Roman" w:hAnsi="Times New Roman" w:cs="Times New Roman"/>
          <w:sz w:val="22"/>
        </w:rPr>
        <w:t>•</w:t>
      </w:r>
      <w:r w:rsidRPr="002077B1">
        <w:rPr>
          <w:rFonts w:ascii="Times New Roman" w:hAnsi="Times New Roman" w:cs="Times New Roman"/>
          <w:sz w:val="22"/>
        </w:rPr>
        <w:tab/>
        <w:t>Die entscheidende Frage ist, ob wir uns nach Versöhnung sehnen. Denn es ist die Sehnsucht, die uns für Gottes versö</w:t>
      </w:r>
      <w:r w:rsidR="002077B1">
        <w:rPr>
          <w:rFonts w:ascii="Times New Roman" w:hAnsi="Times New Roman" w:cs="Times New Roman"/>
          <w:sz w:val="22"/>
        </w:rPr>
        <w:t>hnenden Geist öffnet.</w:t>
      </w:r>
    </w:p>
    <w:p w:rsidR="007C43BB" w:rsidRPr="002077B1" w:rsidRDefault="007C43BB" w:rsidP="007C43BB">
      <w:pPr>
        <w:pStyle w:val="1050GotGrund"/>
        <w:jc w:val="left"/>
        <w:rPr>
          <w:rFonts w:ascii="Times New Roman" w:hAnsi="Times New Roman" w:cs="Times New Roman"/>
          <w:sz w:val="22"/>
        </w:rPr>
      </w:pPr>
    </w:p>
    <w:p w:rsidR="002077B1" w:rsidRDefault="007C43BB" w:rsidP="002077B1">
      <w:pPr>
        <w:pStyle w:val="1050GotGrundAufz"/>
        <w:jc w:val="left"/>
        <w:rPr>
          <w:rFonts w:ascii="Times New Roman" w:hAnsi="Times New Roman" w:cs="Times New Roman"/>
          <w:sz w:val="22"/>
        </w:rPr>
      </w:pPr>
      <w:r w:rsidRPr="002077B1">
        <w:rPr>
          <w:rFonts w:ascii="Times New Roman" w:hAnsi="Times New Roman" w:cs="Times New Roman"/>
          <w:sz w:val="22"/>
        </w:rPr>
        <w:t>•</w:t>
      </w:r>
      <w:r w:rsidRPr="002077B1">
        <w:rPr>
          <w:rFonts w:ascii="Times New Roman" w:hAnsi="Times New Roman" w:cs="Times New Roman"/>
          <w:sz w:val="22"/>
        </w:rPr>
        <w:tab/>
        <w:t>Wir können zwar manches beitragen, um der Versöhnung im Kleinen und im Großen den Weg zu bereiten. Aber Versöhnung kann man nicht verordnen, sie ist und bleibt „ein Geschenk des Himmels“.</w:t>
      </w:r>
    </w:p>
    <w:p w:rsidR="002077B1" w:rsidRDefault="002077B1" w:rsidP="002077B1">
      <w:pPr>
        <w:pStyle w:val="1050GotGrundAufz"/>
        <w:jc w:val="left"/>
        <w:rPr>
          <w:rFonts w:ascii="Times New Roman" w:hAnsi="Times New Roman" w:cs="Times New Roman"/>
          <w:sz w:val="22"/>
        </w:rPr>
      </w:pPr>
    </w:p>
    <w:p w:rsidR="002077B1" w:rsidRDefault="002077B1" w:rsidP="002077B1">
      <w:pPr>
        <w:pStyle w:val="1050GotGrundAufz"/>
        <w:jc w:val="left"/>
        <w:rPr>
          <w:rFonts w:ascii="Times New Roman" w:hAnsi="Times New Roman" w:cs="Times New Roman"/>
          <w:sz w:val="22"/>
        </w:rPr>
      </w:pPr>
    </w:p>
    <w:p w:rsidR="002077B1" w:rsidRPr="002077B1" w:rsidRDefault="002077B1" w:rsidP="002077B1">
      <w:pPr>
        <w:pStyle w:val="1050GotGrundAufz"/>
        <w:jc w:val="left"/>
        <w:rPr>
          <w:rFonts w:ascii="Times New Roman" w:hAnsi="Times New Roman" w:cs="Times New Roman"/>
          <w:sz w:val="22"/>
        </w:rPr>
      </w:pPr>
      <w:r w:rsidRPr="002077B1">
        <w:rPr>
          <w:rFonts w:ascii="Times New Roman" w:hAnsi="Times New Roman" w:cs="Times New Roman"/>
          <w:sz w:val="22"/>
        </w:rPr>
        <w:t>•</w:t>
      </w:r>
      <w:r w:rsidRPr="002077B1">
        <w:rPr>
          <w:rFonts w:ascii="Times New Roman" w:hAnsi="Times New Roman" w:cs="Times New Roman"/>
          <w:sz w:val="22"/>
        </w:rPr>
        <w:tab/>
        <w:t>Als Beispiel für langjährige Versöhnungsarbeit kann die Solidaritätsaktion der deutschen Katholiken, die den pfingstlichen Namen „Renovabis“ trägt, dienen. „Renovabis – du wirst erneuern“, das ist ein Vers aus dem Antwortpsalm des Pfingstfestes (</w:t>
      </w:r>
      <w:proofErr w:type="spellStart"/>
      <w:r w:rsidRPr="002077B1">
        <w:rPr>
          <w:rFonts w:ascii="Times New Roman" w:hAnsi="Times New Roman" w:cs="Times New Roman"/>
          <w:sz w:val="22"/>
        </w:rPr>
        <w:t>Ps</w:t>
      </w:r>
      <w:proofErr w:type="spellEnd"/>
      <w:r w:rsidRPr="002077B1">
        <w:rPr>
          <w:rFonts w:ascii="Times New Roman" w:hAnsi="Times New Roman" w:cs="Times New Roman"/>
          <w:sz w:val="22"/>
        </w:rPr>
        <w:t xml:space="preserve"> 104,30). Seit 25 Jahren sind die deutschen Katholiken daran beteiligt, in ehemals kommunistischen Staaten im Osten Europas Kirche und Gesellschaft aufzubauen, über Grenzen hinweg Dialog und partnerschaftliche Solidarität zu pflegen und dadurch Verwundungen der Vergangenheit zu heilen. An dieser Stelle könnte ein Beispiel aus diesem Themenheft erzählt werden</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2077B1">
      <w:pPr>
        <w:pStyle w:val="1050GotGrundAufz"/>
        <w:ind w:left="0" w:firstLine="0"/>
        <w:jc w:val="left"/>
        <w:rPr>
          <w:rFonts w:ascii="Times New Roman" w:hAnsi="Times New Roman" w:cs="Times New Roman"/>
          <w:i/>
          <w:iCs/>
          <w:w w:val="99"/>
          <w:sz w:val="24"/>
        </w:rPr>
      </w:pPr>
      <w:r w:rsidRPr="002077B1">
        <w:rPr>
          <w:rFonts w:ascii="Times New Roman" w:hAnsi="Times New Roman" w:cs="Times New Roman"/>
          <w:i/>
          <w:iCs/>
          <w:w w:val="99"/>
          <w:sz w:val="24"/>
        </w:rPr>
        <w:t>.</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1GotZwischent1"/>
        <w:rPr>
          <w:rFonts w:ascii="Times New Roman" w:hAnsi="Times New Roman" w:cs="Times New Roman"/>
          <w:sz w:val="28"/>
        </w:rPr>
      </w:pPr>
      <w:r w:rsidRPr="002077B1">
        <w:rPr>
          <w:rFonts w:ascii="Times New Roman" w:hAnsi="Times New Roman" w:cs="Times New Roman"/>
          <w:sz w:val="28"/>
        </w:rPr>
        <w:t>Abschluss</w:t>
      </w:r>
    </w:p>
    <w:p w:rsidR="007C43BB" w:rsidRPr="002077B1" w:rsidRDefault="007C43BB" w:rsidP="007C43BB">
      <w:pPr>
        <w:pStyle w:val="1050GotGrund"/>
        <w:jc w:val="left"/>
        <w:rPr>
          <w:rFonts w:ascii="Times New Roman" w:hAnsi="Times New Roman" w:cs="Times New Roman"/>
          <w:sz w:val="22"/>
        </w:rPr>
      </w:pPr>
    </w:p>
    <w:p w:rsidR="007C43BB" w:rsidRPr="002077B1" w:rsidRDefault="007C43BB" w:rsidP="007C43BB">
      <w:pPr>
        <w:pStyle w:val="1050GotGrund"/>
        <w:jc w:val="left"/>
        <w:rPr>
          <w:rFonts w:ascii="Times New Roman" w:hAnsi="Times New Roman" w:cs="Times New Roman"/>
          <w:i/>
          <w:iCs/>
          <w:sz w:val="22"/>
        </w:rPr>
      </w:pPr>
      <w:r w:rsidRPr="002077B1">
        <w:rPr>
          <w:rFonts w:ascii="Times New Roman" w:hAnsi="Times New Roman" w:cs="Times New Roman"/>
          <w:sz w:val="22"/>
        </w:rPr>
        <w:t>Es ist eine wahrlich pfi</w:t>
      </w:r>
      <w:r w:rsidR="002077B1">
        <w:rPr>
          <w:rFonts w:ascii="Times New Roman" w:hAnsi="Times New Roman" w:cs="Times New Roman"/>
          <w:sz w:val="22"/>
        </w:rPr>
        <w:t>ngstliche und somit eine „geist</w:t>
      </w:r>
      <w:r w:rsidRPr="002077B1">
        <w:rPr>
          <w:rFonts w:ascii="Times New Roman" w:hAnsi="Times New Roman" w:cs="Times New Roman"/>
          <w:sz w:val="22"/>
        </w:rPr>
        <w:t xml:space="preserve">reiche“ Initiative, wenn wir uns bemühen, </w:t>
      </w:r>
      <w:r w:rsidRPr="002077B1">
        <w:rPr>
          <w:rFonts w:ascii="Times New Roman" w:hAnsi="Times New Roman" w:cs="Times New Roman"/>
          <w:i/>
          <w:iCs/>
          <w:sz w:val="22"/>
        </w:rPr>
        <w:t>miteinander versöhnt zu leben!</w:t>
      </w:r>
    </w:p>
    <w:p w:rsidR="007C43BB" w:rsidRPr="002077B1" w:rsidRDefault="007C43BB" w:rsidP="007C43BB">
      <w:pPr>
        <w:pStyle w:val="1050GotGrund"/>
        <w:jc w:val="left"/>
        <w:rPr>
          <w:rFonts w:ascii="Times New Roman" w:hAnsi="Times New Roman" w:cs="Times New Roman"/>
          <w:i/>
          <w:iCs/>
          <w:sz w:val="22"/>
        </w:rPr>
      </w:pPr>
    </w:p>
    <w:p w:rsidR="007C43BB" w:rsidRPr="002077B1" w:rsidRDefault="007C43BB" w:rsidP="007C43BB">
      <w:pPr>
        <w:pStyle w:val="1050GotGrund"/>
        <w:jc w:val="left"/>
        <w:rPr>
          <w:rFonts w:ascii="Times New Roman" w:hAnsi="Times New Roman" w:cs="Times New Roman"/>
          <w:i/>
          <w:iCs/>
          <w:sz w:val="22"/>
        </w:rPr>
      </w:pPr>
    </w:p>
    <w:p w:rsidR="007C43BB" w:rsidRDefault="007C43BB" w:rsidP="007C43BB">
      <w:pPr>
        <w:pStyle w:val="1051GotZwischent1"/>
        <w:rPr>
          <w:rFonts w:ascii="Times New Roman" w:hAnsi="Times New Roman" w:cs="Times New Roman"/>
          <w:sz w:val="28"/>
        </w:rPr>
      </w:pPr>
      <w:r w:rsidRPr="002077B1">
        <w:rPr>
          <w:rFonts w:ascii="Times New Roman" w:hAnsi="Times New Roman" w:cs="Times New Roman"/>
          <w:position w:val="4"/>
          <w:sz w:val="28"/>
        </w:rPr>
        <w:t>Einladung zur Kollekte</w:t>
      </w:r>
      <w:r w:rsidRPr="002077B1">
        <w:rPr>
          <w:rFonts w:ascii="Times New Roman" w:hAnsi="Times New Roman" w:cs="Times New Roman"/>
          <w:sz w:val="28"/>
        </w:rPr>
        <w:t xml:space="preserve"> </w:t>
      </w:r>
    </w:p>
    <w:p w:rsidR="002077B1" w:rsidRPr="002077B1" w:rsidRDefault="002077B1" w:rsidP="007C43BB">
      <w:pPr>
        <w:pStyle w:val="1051GotZwischent1"/>
        <w:rPr>
          <w:rFonts w:ascii="Times New Roman" w:hAnsi="Times New Roman" w:cs="Times New Roman"/>
          <w:sz w:val="28"/>
        </w:rPr>
      </w:pPr>
    </w:p>
    <w:p w:rsidR="007C43BB" w:rsidRPr="002077B1" w:rsidRDefault="002077B1" w:rsidP="007C43BB">
      <w:pPr>
        <w:pStyle w:val="1050GotGrund"/>
        <w:jc w:val="left"/>
        <w:rPr>
          <w:rFonts w:ascii="Times New Roman" w:hAnsi="Times New Roman" w:cs="Times New Roman"/>
          <w:sz w:val="22"/>
        </w:rPr>
      </w:pPr>
      <w:r w:rsidRPr="002077B1">
        <w:rPr>
          <w:rFonts w:ascii="Times New Roman" w:hAnsi="Times New Roman" w:cs="Times New Roman"/>
          <w:sz w:val="22"/>
        </w:rPr>
        <w:t xml:space="preserve">„Sende aus deinen Geist, und das Antlitz der Erde wird neu“ haben wir gesungen und gebetet. In der Kraft des Heiligen Geistes können auch wir mitwirken an der Erneuerung der Welt. Wir können uns darum bemühen, miteinander versöhnt zu leben, und uns gemeinsam für ein solidarisches Europa einsetzen. Heute sind wir darum gebeten, unseren Beitrag dazu in Form einer materiellen Gabe bei der Kollekte für die Solidaritätsaktion Renovabis zu leisten, die nicht nur notleidenden und benachteiligten Menschen in Mittel- und Osteuropa helfen möchte, sondern auch Begegnung, Verständigung und Versöhnung fördert. </w:t>
      </w:r>
      <w:proofErr w:type="spellStart"/>
      <w:r w:rsidRPr="002077B1">
        <w:rPr>
          <w:rFonts w:ascii="Times New Roman" w:hAnsi="Times New Roman" w:cs="Times New Roman"/>
          <w:sz w:val="22"/>
        </w:rPr>
        <w:t>Vergelt’s</w:t>
      </w:r>
      <w:proofErr w:type="spellEnd"/>
      <w:r w:rsidRPr="002077B1">
        <w:rPr>
          <w:rFonts w:ascii="Times New Roman" w:hAnsi="Times New Roman" w:cs="Times New Roman"/>
          <w:sz w:val="22"/>
        </w:rPr>
        <w:t xml:space="preserve"> Gott für Ihre Spende!</w:t>
      </w:r>
    </w:p>
    <w:p w:rsidR="007C43BB" w:rsidRPr="002077B1" w:rsidRDefault="007C43BB" w:rsidP="007C43BB">
      <w:pPr>
        <w:pStyle w:val="1050GotGrund"/>
        <w:jc w:val="left"/>
        <w:rPr>
          <w:rFonts w:ascii="Times New Roman" w:hAnsi="Times New Roman" w:cs="Times New Roman"/>
          <w:sz w:val="22"/>
        </w:rPr>
      </w:pPr>
    </w:p>
    <w:p w:rsidR="00524CB4" w:rsidRDefault="002077B1">
      <w:r w:rsidRPr="002077B1">
        <w:t>Eine Anregung noch: Bei der Kollekte könnte das Renovabis-Gebetsbild im Sammelkörbchen angeboten werden. Ansonsten sollten es zum Beispiel Ministranten am Schluss der Messe an den Kirchentüren austeilen.</w:t>
      </w:r>
    </w:p>
    <w:sectPr w:rsidR="00524CB4" w:rsidSect="000E20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IN-Bold">
    <w:charset w:val="00"/>
    <w:family w:val="auto"/>
    <w:pitch w:val="variable"/>
    <w:sig w:usb0="00000003" w:usb1="00000000" w:usb2="00000000" w:usb3="00000000" w:csb0="00000001" w:csb1="00000000"/>
  </w:font>
  <w:font w:name="MinionPro-It">
    <w:altName w:val="Minion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C43BB"/>
    <w:rsid w:val="002077B1"/>
    <w:rsid w:val="007C43BB"/>
    <w:rsid w:val="00A7742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4C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Headline2018">
    <w:name w:val="01 Headline 2018"/>
    <w:basedOn w:val="Standard"/>
    <w:uiPriority w:val="99"/>
    <w:rsid w:val="007C43BB"/>
    <w:pPr>
      <w:widowControl w:val="0"/>
      <w:autoSpaceDE w:val="0"/>
      <w:autoSpaceDN w:val="0"/>
      <w:adjustRightInd w:val="0"/>
      <w:spacing w:after="0" w:line="700" w:lineRule="atLeast"/>
      <w:textAlignment w:val="baseline"/>
    </w:pPr>
    <w:rPr>
      <w:rFonts w:ascii="DIN-Bold" w:hAnsi="DIN-Bold" w:cs="DIN-Bold"/>
      <w:b/>
      <w:bCs/>
      <w:color w:val="269F80"/>
      <w:spacing w:val="-6"/>
      <w:w w:val="90"/>
      <w:sz w:val="64"/>
      <w:szCs w:val="64"/>
    </w:rPr>
  </w:style>
  <w:style w:type="paragraph" w:customStyle="1" w:styleId="01-1Autor">
    <w:name w:val="01-1 Autor"/>
    <w:basedOn w:val="Standard"/>
    <w:uiPriority w:val="99"/>
    <w:rsid w:val="007C43BB"/>
    <w:pPr>
      <w:widowControl w:val="0"/>
      <w:autoSpaceDE w:val="0"/>
      <w:autoSpaceDN w:val="0"/>
      <w:adjustRightInd w:val="0"/>
      <w:spacing w:after="0" w:line="260" w:lineRule="atLeast"/>
      <w:jc w:val="both"/>
      <w:textAlignment w:val="baseline"/>
    </w:pPr>
    <w:rPr>
      <w:rFonts w:ascii="MinionPro-It" w:hAnsi="MinionPro-It" w:cs="MinionPro-It"/>
      <w:i/>
      <w:iCs/>
      <w:color w:val="000000"/>
      <w:spacing w:val="2"/>
    </w:rPr>
  </w:style>
  <w:style w:type="paragraph" w:customStyle="1" w:styleId="1050GotGrund">
    <w:name w:val="1050 Got Grund"/>
    <w:basedOn w:val="Standard"/>
    <w:uiPriority w:val="99"/>
    <w:rsid w:val="007C43BB"/>
    <w:pPr>
      <w:widowControl w:val="0"/>
      <w:autoSpaceDE w:val="0"/>
      <w:autoSpaceDN w:val="0"/>
      <w:adjustRightInd w:val="0"/>
      <w:spacing w:after="0" w:line="260" w:lineRule="atLeast"/>
      <w:jc w:val="both"/>
      <w:textAlignment w:val="baseline"/>
    </w:pPr>
    <w:rPr>
      <w:rFonts w:ascii="MinionPro-Regular" w:hAnsi="MinionPro-Regular" w:cs="MinionPro-Regular"/>
      <w:color w:val="000000"/>
      <w:spacing w:val="2"/>
      <w:sz w:val="21"/>
      <w:szCs w:val="21"/>
    </w:rPr>
  </w:style>
  <w:style w:type="paragraph" w:customStyle="1" w:styleId="1051GotZwischent1">
    <w:name w:val="1051 Got Zwischent 1"/>
    <w:basedOn w:val="Standard"/>
    <w:uiPriority w:val="99"/>
    <w:rsid w:val="007C43BB"/>
    <w:pPr>
      <w:widowControl w:val="0"/>
      <w:autoSpaceDE w:val="0"/>
      <w:autoSpaceDN w:val="0"/>
      <w:adjustRightInd w:val="0"/>
      <w:spacing w:after="0" w:line="260" w:lineRule="atLeast"/>
      <w:textAlignment w:val="baseline"/>
    </w:pPr>
    <w:rPr>
      <w:rFonts w:ascii="DIN-Bold" w:hAnsi="DIN-Bold" w:cs="DIN-Bold"/>
      <w:b/>
      <w:bCs/>
      <w:color w:val="A52425"/>
    </w:rPr>
  </w:style>
  <w:style w:type="paragraph" w:customStyle="1" w:styleId="1050GotGrundAufz">
    <w:name w:val="1050 Got Grund Aufz"/>
    <w:basedOn w:val="1050GotGrund"/>
    <w:uiPriority w:val="99"/>
    <w:rsid w:val="007C43BB"/>
    <w:pPr>
      <w:ind w:left="227" w:hanging="227"/>
    </w:pPr>
  </w:style>
  <w:style w:type="character" w:customStyle="1" w:styleId="1050Gothervorheben">
    <w:name w:val="1050 Got hervorheben"/>
    <w:uiPriority w:val="99"/>
    <w:rsid w:val="007C43BB"/>
    <w:rPr>
      <w:rFonts w:ascii="DIN-Bold" w:hAnsi="DIN-Bold" w:cs="DIN-Bold"/>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4222</Characters>
  <Application>Microsoft Office Word</Application>
  <DocSecurity>0</DocSecurity>
  <Lines>35</Lines>
  <Paragraphs>9</Paragraphs>
  <ScaleCrop>false</ScaleCrop>
  <Company>Vollnhals Fotosatz</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pra2</cp:lastModifiedBy>
  <cp:revision>4</cp:revision>
  <dcterms:created xsi:type="dcterms:W3CDTF">2018-02-28T09:03:00Z</dcterms:created>
  <dcterms:modified xsi:type="dcterms:W3CDTF">2018-03-05T14:56:00Z</dcterms:modified>
</cp:coreProperties>
</file>